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95" w:rsidRPr="00D22907" w:rsidRDefault="00FB1395" w:rsidP="00451ED7">
      <w:pPr>
        <w:pStyle w:val="1"/>
        <w:spacing w:line="360" w:lineRule="auto"/>
        <w:jc w:val="both"/>
        <w:rPr>
          <w:rFonts w:ascii="David" w:hAnsi="David" w:cs="David"/>
          <w:rtl/>
        </w:rPr>
      </w:pPr>
      <w:r w:rsidRPr="00D22907">
        <w:rPr>
          <w:rFonts w:ascii="David" w:hAnsi="David" w:cs="David"/>
          <w:rtl/>
        </w:rPr>
        <w:t>שו"ת נושא מס 24- הרשות המבצעת – הממשלה</w:t>
      </w:r>
    </w:p>
    <w:p w:rsidR="00451ED7" w:rsidRPr="00D22907" w:rsidRDefault="00451ED7" w:rsidP="00451ED7">
      <w:pPr>
        <w:pStyle w:val="a7"/>
        <w:numPr>
          <w:ilvl w:val="0"/>
          <w:numId w:val="13"/>
        </w:numPr>
        <w:spacing w:line="360" w:lineRule="auto"/>
        <w:jc w:val="both"/>
        <w:rPr>
          <w:rFonts w:ascii="David" w:hAnsi="David" w:cs="David"/>
          <w:sz w:val="24"/>
          <w:szCs w:val="24"/>
        </w:rPr>
      </w:pPr>
      <w:r w:rsidRPr="00D22907">
        <w:rPr>
          <w:rFonts w:ascii="David" w:hAnsi="David" w:cs="David"/>
          <w:sz w:val="24"/>
          <w:szCs w:val="24"/>
          <w:rtl/>
        </w:rPr>
        <w:t xml:space="preserve">תפקידי הממשלה: </w:t>
      </w:r>
      <w:r w:rsidRPr="00D22907">
        <w:rPr>
          <w:rFonts w:ascii="David" w:hAnsi="David" w:cs="David"/>
          <w:b/>
          <w:bCs/>
          <w:sz w:val="24"/>
          <w:szCs w:val="24"/>
          <w:rtl/>
        </w:rPr>
        <w:t>קביעת מדיניות וביצועה, קביעת תקנות- חקיקת משנה</w:t>
      </w:r>
      <w:r w:rsidRPr="00D22907">
        <w:rPr>
          <w:rFonts w:ascii="David" w:hAnsi="David" w:cs="David"/>
          <w:sz w:val="24"/>
          <w:szCs w:val="24"/>
          <w:rtl/>
        </w:rPr>
        <w:t xml:space="preserve">, סמכות שיורית, חקיקת תקנות לשעת חירום.  </w:t>
      </w:r>
    </w:p>
    <w:p w:rsidR="00451ED7" w:rsidRPr="00D22907" w:rsidRDefault="00451ED7" w:rsidP="00451ED7">
      <w:pPr>
        <w:pStyle w:val="a7"/>
        <w:numPr>
          <w:ilvl w:val="0"/>
          <w:numId w:val="13"/>
        </w:numPr>
        <w:spacing w:line="360" w:lineRule="auto"/>
        <w:jc w:val="both"/>
        <w:rPr>
          <w:rFonts w:ascii="David" w:hAnsi="David" w:cs="David"/>
          <w:sz w:val="24"/>
          <w:szCs w:val="24"/>
          <w:rtl/>
        </w:rPr>
      </w:pPr>
      <w:r w:rsidRPr="00D22907">
        <w:rPr>
          <w:rFonts w:ascii="David" w:hAnsi="David" w:cs="David"/>
          <w:sz w:val="24"/>
          <w:szCs w:val="24"/>
          <w:rtl/>
        </w:rPr>
        <w:t xml:space="preserve">אחריות ממשלתית משותפת, </w:t>
      </w:r>
      <w:r w:rsidRPr="00D22907">
        <w:rPr>
          <w:rFonts w:ascii="David" w:hAnsi="David" w:cs="David"/>
          <w:b/>
          <w:bCs/>
          <w:sz w:val="24"/>
          <w:szCs w:val="24"/>
          <w:rtl/>
        </w:rPr>
        <w:t>אחריות מיניסטריאלית.</w:t>
      </w:r>
      <w:r w:rsidRPr="00D22907">
        <w:rPr>
          <w:rFonts w:ascii="David" w:hAnsi="David" w:cs="David"/>
          <w:sz w:val="24"/>
          <w:szCs w:val="24"/>
          <w:rtl/>
        </w:rPr>
        <w:t xml:space="preserve">  </w:t>
      </w:r>
    </w:p>
    <w:p w:rsidR="00451ED7" w:rsidRPr="00D22907" w:rsidRDefault="00451ED7" w:rsidP="00451ED7">
      <w:pPr>
        <w:spacing w:line="360" w:lineRule="auto"/>
        <w:jc w:val="both"/>
        <w:rPr>
          <w:rFonts w:ascii="David" w:hAnsi="David" w:cs="David"/>
          <w:sz w:val="24"/>
          <w:szCs w:val="24"/>
          <w:rtl/>
        </w:rPr>
      </w:pPr>
    </w:p>
    <w:p w:rsidR="00FB1395" w:rsidRPr="00D22907" w:rsidRDefault="00FB1395" w:rsidP="00451ED7">
      <w:pPr>
        <w:pStyle w:val="a7"/>
        <w:numPr>
          <w:ilvl w:val="0"/>
          <w:numId w:val="12"/>
        </w:numPr>
        <w:tabs>
          <w:tab w:val="left" w:pos="3423"/>
        </w:tabs>
        <w:spacing w:line="360" w:lineRule="auto"/>
        <w:jc w:val="both"/>
        <w:rPr>
          <w:rFonts w:ascii="David" w:hAnsi="David" w:cs="David"/>
          <w:b/>
          <w:bCs/>
          <w:sz w:val="24"/>
          <w:szCs w:val="24"/>
          <w:highlight w:val="yellow"/>
          <w:u w:val="single"/>
          <w:rtl/>
        </w:rPr>
      </w:pPr>
      <w:r w:rsidRPr="00D22907">
        <w:rPr>
          <w:rFonts w:ascii="David" w:hAnsi="David" w:cs="David"/>
          <w:b/>
          <w:bCs/>
          <w:sz w:val="24"/>
          <w:szCs w:val="24"/>
          <w:highlight w:val="yellow"/>
          <w:u w:val="single"/>
          <w:rtl/>
        </w:rPr>
        <w:t>תפקידי הממשלה</w:t>
      </w:r>
    </w:p>
    <w:p w:rsidR="00451ED7" w:rsidRPr="00D22907" w:rsidRDefault="00FB1395" w:rsidP="00451ED7">
      <w:pPr>
        <w:pStyle w:val="a7"/>
        <w:numPr>
          <w:ilvl w:val="0"/>
          <w:numId w:val="14"/>
        </w:numPr>
        <w:shd w:val="clear" w:color="auto" w:fill="FFFFFF"/>
        <w:spacing w:before="100" w:beforeAutospacing="1" w:after="100" w:afterAutospacing="1" w:line="360" w:lineRule="auto"/>
        <w:jc w:val="both"/>
        <w:rPr>
          <w:rFonts w:ascii="David" w:eastAsia="Times New Roman" w:hAnsi="David" w:cs="David"/>
          <w:sz w:val="24"/>
          <w:szCs w:val="24"/>
        </w:rPr>
      </w:pPr>
      <w:r w:rsidRPr="00D22907">
        <w:rPr>
          <w:rFonts w:ascii="David" w:eastAsia="Times New Roman" w:hAnsi="David" w:cs="David"/>
          <w:sz w:val="24"/>
          <w:szCs w:val="24"/>
          <w:rtl/>
        </w:rPr>
        <w:t>הצג </w:t>
      </w:r>
      <w:r w:rsidRPr="00D22907">
        <w:rPr>
          <w:rFonts w:ascii="David" w:eastAsia="Times New Roman" w:hAnsi="David" w:cs="David"/>
          <w:sz w:val="24"/>
          <w:szCs w:val="24"/>
          <w:u w:val="single"/>
          <w:rtl/>
        </w:rPr>
        <w:t>שני</w:t>
      </w:r>
      <w:r w:rsidRPr="00D22907">
        <w:rPr>
          <w:rFonts w:ascii="David" w:eastAsia="Times New Roman" w:hAnsi="David" w:cs="David"/>
          <w:sz w:val="24"/>
          <w:szCs w:val="24"/>
          <w:rtl/>
        </w:rPr>
        <w:t> תפקידים של הממשלה. </w:t>
      </w:r>
    </w:p>
    <w:p w:rsidR="00451ED7" w:rsidRPr="00D22907" w:rsidRDefault="00451ED7" w:rsidP="00451ED7">
      <w:pPr>
        <w:pStyle w:val="a7"/>
        <w:shd w:val="clear" w:color="auto" w:fill="FFFFFF"/>
        <w:spacing w:before="100" w:beforeAutospacing="1" w:after="100" w:afterAutospacing="1" w:line="360" w:lineRule="auto"/>
        <w:jc w:val="both"/>
        <w:rPr>
          <w:rFonts w:ascii="David" w:eastAsia="Times New Roman" w:hAnsi="David" w:cs="David"/>
          <w:sz w:val="24"/>
          <w:szCs w:val="24"/>
        </w:rPr>
      </w:pPr>
    </w:p>
    <w:p w:rsidR="0077698E" w:rsidRPr="00D22907" w:rsidRDefault="00FB1395" w:rsidP="00451ED7">
      <w:pPr>
        <w:pStyle w:val="a7"/>
        <w:numPr>
          <w:ilvl w:val="0"/>
          <w:numId w:val="14"/>
        </w:numPr>
        <w:shd w:val="clear" w:color="auto" w:fill="FFFFFF"/>
        <w:spacing w:before="100" w:beforeAutospacing="1" w:after="100" w:afterAutospacing="1" w:line="360" w:lineRule="auto"/>
        <w:jc w:val="both"/>
        <w:rPr>
          <w:rFonts w:ascii="David" w:eastAsia="Times New Roman" w:hAnsi="David" w:cs="David"/>
          <w:sz w:val="24"/>
          <w:szCs w:val="24"/>
        </w:rPr>
      </w:pPr>
      <w:r w:rsidRPr="00D22907">
        <w:rPr>
          <w:rFonts w:ascii="David" w:eastAsia="Times New Roman" w:hAnsi="David" w:cs="David"/>
          <w:color w:val="000000"/>
          <w:sz w:val="24"/>
          <w:szCs w:val="24"/>
          <w:shd w:val="clear" w:color="auto" w:fill="FFFFFF"/>
          <w:rtl/>
        </w:rPr>
        <w:t>קהילה יהודית באחת מארצות אירופה יזמה מבצע שבו הוטסו לארץ עשרות רופאי עיניים יהודים. הם התנדבו לבדוק את הראייה של אלפי קשישים וניצולי שואה, ולהעניק משקפיים במימונה של קהילה זו למי שצריך. הרופאים הסבירו כי מבצע זה הוא ביטוי למחויבותה של הקהילה היהודית בחוץ לארץ כלפי אזרחי ישראל, וכי בכך הם מממשים את הכתוב בהכרזת העצמאות.</w:t>
      </w:r>
      <w:r w:rsidR="00451ED7" w:rsidRPr="00D22907">
        <w:rPr>
          <w:rFonts w:ascii="David" w:eastAsia="Times New Roman" w:hAnsi="David" w:cs="David"/>
          <w:color w:val="000000"/>
          <w:sz w:val="24"/>
          <w:szCs w:val="24"/>
          <w:shd w:val="clear" w:color="auto" w:fill="FFFFFF"/>
          <w:rtl/>
        </w:rPr>
        <w:t xml:space="preserve"> </w:t>
      </w:r>
    </w:p>
    <w:p w:rsidR="0077698E" w:rsidRPr="00D22907" w:rsidRDefault="0077698E" w:rsidP="0077698E">
      <w:pPr>
        <w:pStyle w:val="a7"/>
        <w:rPr>
          <w:rFonts w:ascii="David" w:eastAsia="Times New Roman" w:hAnsi="David" w:cs="David"/>
          <w:color w:val="000000"/>
          <w:sz w:val="24"/>
          <w:szCs w:val="24"/>
          <w:shd w:val="clear" w:color="auto" w:fill="FFFFFF"/>
          <w:rtl/>
        </w:rPr>
      </w:pPr>
    </w:p>
    <w:p w:rsidR="00451ED7" w:rsidRPr="00D22907" w:rsidRDefault="00FB1395" w:rsidP="0077698E">
      <w:pPr>
        <w:pStyle w:val="a7"/>
        <w:shd w:val="clear" w:color="auto" w:fill="FFFFFF"/>
        <w:spacing w:before="100" w:beforeAutospacing="1" w:after="100" w:afterAutospacing="1" w:line="360" w:lineRule="auto"/>
        <w:jc w:val="both"/>
        <w:rPr>
          <w:rFonts w:ascii="David" w:eastAsia="Times New Roman" w:hAnsi="David" w:cs="David"/>
          <w:sz w:val="24"/>
          <w:szCs w:val="24"/>
        </w:rPr>
      </w:pPr>
      <w:r w:rsidRPr="00D22907">
        <w:rPr>
          <w:rFonts w:ascii="David" w:eastAsia="Times New Roman" w:hAnsi="David" w:cs="David"/>
          <w:color w:val="000000"/>
          <w:sz w:val="24"/>
          <w:szCs w:val="24"/>
          <w:shd w:val="clear" w:color="auto" w:fill="FFFFFF"/>
          <w:rtl/>
        </w:rPr>
        <w:t>אחד הקשישים שקיבל משקפיים פרסם בעיתון מכתב ובו בירך על היוזמה של הקהילה אך גם הביע ביקורת. במכתבו טען כי זהו תפקידה של המדינה לפעול למען האוכלוסייה. לדעתו על הממשלה להקצות תקציבים ומשאבים לתכניות רווחה ובריאות עבור אוכלוסיות נזקקות, כדי שלא יצטרכו להסתמך על תרומות.</w:t>
      </w:r>
      <w:r w:rsidR="00451ED7" w:rsidRPr="00D22907">
        <w:rPr>
          <w:rFonts w:ascii="David" w:eastAsia="Times New Roman" w:hAnsi="David" w:cs="David"/>
          <w:color w:val="565555"/>
          <w:sz w:val="24"/>
          <w:szCs w:val="24"/>
          <w:shd w:val="clear" w:color="auto" w:fill="FFFFFF"/>
          <w:rtl/>
        </w:rPr>
        <w:t xml:space="preserve"> </w:t>
      </w:r>
      <w:r w:rsidR="00451ED7" w:rsidRPr="00D22907">
        <w:rPr>
          <w:rFonts w:ascii="David" w:eastAsia="Times New Roman" w:hAnsi="David" w:cs="David"/>
          <w:b/>
          <w:bCs/>
          <w:color w:val="000000"/>
          <w:sz w:val="24"/>
          <w:szCs w:val="24"/>
          <w:shd w:val="clear" w:color="auto" w:fill="00FFFF"/>
          <w:rtl/>
        </w:rPr>
        <w:t>(שאלה 1, בגרות קיץ תשע"ז)</w:t>
      </w:r>
    </w:p>
    <w:p w:rsidR="00451ED7" w:rsidRPr="00D22907" w:rsidRDefault="00451ED7" w:rsidP="00451ED7">
      <w:pPr>
        <w:pStyle w:val="a7"/>
        <w:spacing w:line="360" w:lineRule="auto"/>
        <w:jc w:val="both"/>
        <w:rPr>
          <w:rFonts w:ascii="David" w:eastAsia="Times New Roman" w:hAnsi="David" w:cs="David"/>
          <w:b/>
          <w:bCs/>
          <w:color w:val="000000"/>
          <w:sz w:val="24"/>
          <w:szCs w:val="24"/>
          <w:rtl/>
        </w:rPr>
      </w:pPr>
    </w:p>
    <w:p w:rsidR="00FB1395" w:rsidRPr="00D22907" w:rsidRDefault="00FB1395" w:rsidP="00451ED7">
      <w:pPr>
        <w:pStyle w:val="a7"/>
        <w:numPr>
          <w:ilvl w:val="0"/>
          <w:numId w:val="16"/>
        </w:numPr>
        <w:shd w:val="clear" w:color="auto" w:fill="FFFFFF"/>
        <w:spacing w:before="100" w:beforeAutospacing="1" w:after="100" w:afterAutospacing="1" w:line="360" w:lineRule="auto"/>
        <w:jc w:val="both"/>
        <w:rPr>
          <w:rFonts w:ascii="David" w:eastAsia="Times New Roman" w:hAnsi="David" w:cs="David"/>
          <w:color w:val="000000"/>
          <w:sz w:val="24"/>
          <w:szCs w:val="24"/>
          <w:rtl/>
        </w:rPr>
      </w:pPr>
      <w:r w:rsidRPr="00D22907">
        <w:rPr>
          <w:rFonts w:ascii="David" w:eastAsia="Times New Roman" w:hAnsi="David" w:cs="David"/>
          <w:color w:val="000000"/>
          <w:sz w:val="24"/>
          <w:szCs w:val="24"/>
          <w:rtl/>
        </w:rPr>
        <w:t>ציין והצג את ה</w:t>
      </w:r>
      <w:r w:rsidRPr="00D22907">
        <w:rPr>
          <w:rFonts w:ascii="David" w:eastAsia="Times New Roman" w:hAnsi="David" w:cs="David"/>
          <w:b/>
          <w:bCs/>
          <w:color w:val="000000"/>
          <w:sz w:val="24"/>
          <w:szCs w:val="24"/>
          <w:rtl/>
        </w:rPr>
        <w:t>פנייה</w:t>
      </w:r>
      <w:r w:rsidRPr="00D22907">
        <w:rPr>
          <w:rFonts w:ascii="David" w:eastAsia="Times New Roman" w:hAnsi="David" w:cs="David"/>
          <w:color w:val="000000"/>
          <w:sz w:val="24"/>
          <w:szCs w:val="24"/>
          <w:rtl/>
        </w:rPr>
        <w:t>, מבין הפניות לגורמים שונים </w:t>
      </w:r>
      <w:r w:rsidRPr="00D22907">
        <w:rPr>
          <w:rFonts w:ascii="David" w:eastAsia="Times New Roman" w:hAnsi="David" w:cs="David"/>
          <w:b/>
          <w:bCs/>
          <w:color w:val="000000"/>
          <w:sz w:val="24"/>
          <w:szCs w:val="24"/>
          <w:rtl/>
        </w:rPr>
        <w:t>בהכרזת העצמאות</w:t>
      </w:r>
      <w:r w:rsidRPr="00D22907">
        <w:rPr>
          <w:rFonts w:ascii="David" w:eastAsia="Times New Roman" w:hAnsi="David" w:cs="David"/>
          <w:color w:val="000000"/>
          <w:sz w:val="24"/>
          <w:szCs w:val="24"/>
          <w:rtl/>
        </w:rPr>
        <w:t>, שמתממשת בקטע.</w:t>
      </w:r>
      <w:r w:rsidR="00451ED7" w:rsidRPr="00D22907">
        <w:rPr>
          <w:rFonts w:ascii="David" w:eastAsia="Times New Roman" w:hAnsi="David" w:cs="David"/>
          <w:color w:val="000000"/>
          <w:sz w:val="24"/>
          <w:szCs w:val="24"/>
          <w:rtl/>
        </w:rPr>
        <w:t xml:space="preserve"> </w:t>
      </w:r>
      <w:r w:rsidRPr="00D22907">
        <w:rPr>
          <w:rFonts w:ascii="David" w:eastAsia="Times New Roman" w:hAnsi="David" w:cs="David"/>
          <w:color w:val="000000"/>
          <w:sz w:val="24"/>
          <w:szCs w:val="24"/>
          <w:rtl/>
        </w:rPr>
        <w:t>הסבר כיצד מימוש פנייה זו בא לידי ביטוי בקטע.</w:t>
      </w:r>
    </w:p>
    <w:p w:rsidR="00FB1395" w:rsidRPr="00D22907" w:rsidRDefault="00FB1395" w:rsidP="00451ED7">
      <w:pPr>
        <w:pStyle w:val="a7"/>
        <w:numPr>
          <w:ilvl w:val="0"/>
          <w:numId w:val="16"/>
        </w:numPr>
        <w:shd w:val="clear" w:color="auto" w:fill="FFFFFF"/>
        <w:spacing w:before="100" w:beforeAutospacing="1" w:after="100" w:afterAutospacing="1" w:line="360" w:lineRule="auto"/>
        <w:jc w:val="both"/>
        <w:rPr>
          <w:rFonts w:ascii="David" w:eastAsia="Times New Roman" w:hAnsi="David" w:cs="David"/>
          <w:sz w:val="24"/>
          <w:szCs w:val="24"/>
        </w:rPr>
      </w:pPr>
      <w:r w:rsidRPr="00D22907">
        <w:rPr>
          <w:rFonts w:ascii="David" w:eastAsia="Times New Roman" w:hAnsi="David" w:cs="David"/>
          <w:color w:val="000000"/>
          <w:sz w:val="24"/>
          <w:szCs w:val="24"/>
          <w:rtl/>
        </w:rPr>
        <w:t>ציין והצג את </w:t>
      </w:r>
      <w:r w:rsidRPr="00D22907">
        <w:rPr>
          <w:rFonts w:ascii="David" w:eastAsia="Times New Roman" w:hAnsi="David" w:cs="David"/>
          <w:b/>
          <w:bCs/>
          <w:color w:val="000000"/>
          <w:sz w:val="24"/>
          <w:szCs w:val="24"/>
          <w:rtl/>
        </w:rPr>
        <w:t>תפקיד הממשלה</w:t>
      </w:r>
      <w:r w:rsidRPr="00D22907">
        <w:rPr>
          <w:rFonts w:ascii="David" w:eastAsia="Times New Roman" w:hAnsi="David" w:cs="David"/>
          <w:color w:val="000000"/>
          <w:sz w:val="24"/>
          <w:szCs w:val="24"/>
          <w:rtl/>
        </w:rPr>
        <w:t> שצריך להתקיים על פי טענת הקשיש.</w:t>
      </w:r>
      <w:r w:rsidR="00451ED7" w:rsidRPr="00D22907">
        <w:rPr>
          <w:rFonts w:ascii="David" w:eastAsia="Times New Roman" w:hAnsi="David" w:cs="David"/>
          <w:color w:val="000000"/>
          <w:sz w:val="24"/>
          <w:szCs w:val="24"/>
          <w:rtl/>
        </w:rPr>
        <w:t xml:space="preserve"> </w:t>
      </w:r>
      <w:r w:rsidRPr="00D22907">
        <w:rPr>
          <w:rFonts w:ascii="David" w:eastAsia="Times New Roman" w:hAnsi="David" w:cs="David"/>
          <w:color w:val="000000"/>
          <w:sz w:val="24"/>
          <w:szCs w:val="24"/>
          <w:rtl/>
        </w:rPr>
        <w:t>הסבר כיצד תפקיד הממשלה בא לידי ביטוי בקטע.</w:t>
      </w:r>
    </w:p>
    <w:p w:rsidR="00451ED7" w:rsidRPr="00D22907" w:rsidRDefault="00451ED7" w:rsidP="00451ED7">
      <w:pPr>
        <w:pStyle w:val="a7"/>
        <w:shd w:val="clear" w:color="auto" w:fill="FFFFFF"/>
        <w:spacing w:before="100" w:beforeAutospacing="1" w:after="100" w:afterAutospacing="1" w:line="360" w:lineRule="auto"/>
        <w:ind w:left="1110"/>
        <w:jc w:val="both"/>
        <w:rPr>
          <w:rFonts w:ascii="David" w:eastAsia="Times New Roman" w:hAnsi="David" w:cs="David"/>
          <w:sz w:val="24"/>
          <w:szCs w:val="24"/>
          <w:rtl/>
        </w:rPr>
      </w:pPr>
    </w:p>
    <w:p w:rsidR="00451ED7" w:rsidRPr="00D22907" w:rsidRDefault="00FB1395" w:rsidP="00451ED7">
      <w:pPr>
        <w:pStyle w:val="a7"/>
        <w:numPr>
          <w:ilvl w:val="0"/>
          <w:numId w:val="14"/>
        </w:numPr>
        <w:shd w:val="clear" w:color="auto" w:fill="FFFFFF"/>
        <w:spacing w:before="100" w:beforeAutospacing="1" w:after="100" w:afterAutospacing="1" w:line="360" w:lineRule="auto"/>
        <w:jc w:val="both"/>
        <w:rPr>
          <w:rFonts w:ascii="David" w:eastAsia="Times New Roman" w:hAnsi="David" w:cs="David"/>
          <w:sz w:val="24"/>
          <w:szCs w:val="24"/>
        </w:rPr>
      </w:pPr>
      <w:r w:rsidRPr="00D22907">
        <w:rPr>
          <w:rFonts w:ascii="David" w:eastAsia="Times New Roman" w:hAnsi="David" w:cs="David"/>
          <w:sz w:val="24"/>
          <w:szCs w:val="24"/>
          <w:rtl/>
        </w:rPr>
        <w:t>אחרי 35 רוכבי אופניים שנהרגו השנה (2018), בהם 19 רוכבי אופניים חשמליים, ייכנסו לתוקפן התקנות של משרד התחבורה. מי שיעבור על התקנות צפוי לספוג קנסות כספיים כבדים והחרמת הכלי.</w:t>
      </w:r>
      <w:r w:rsidR="00451ED7" w:rsidRPr="00D22907">
        <w:rPr>
          <w:rFonts w:ascii="David" w:eastAsia="Times New Roman" w:hAnsi="David" w:cs="David"/>
          <w:sz w:val="24"/>
          <w:szCs w:val="24"/>
          <w:rtl/>
        </w:rPr>
        <w:t xml:space="preserve"> </w:t>
      </w:r>
      <w:r w:rsidRPr="00D22907">
        <w:rPr>
          <w:rFonts w:ascii="David" w:eastAsia="Times New Roman" w:hAnsi="David" w:cs="David"/>
          <w:sz w:val="24"/>
          <w:szCs w:val="24"/>
          <w:rtl/>
        </w:rPr>
        <w:t>החל מ-2019, צפויים להסתובב ברחבי הארץ פקחים שייעודם יהיה למנוע עבירות על החוקים הרבים שייכנסו לתוקפם. מי שיעבור על החוקים צפוי לספוג קנסות כספיים כבדים, החרמת הכלי ואפילו דחייה בקבלת רישיון הנהיגה על רכב. ייאסר על נערים מתחת לגיל 16 לרכוב על אופניים או קורקינט חשמליים. אלו שמעל גיל 16 וירצו לרכוב על אחד מהכלים יהיו מחויבים להחזיק ברשותם או רישיון נהיגה על רכב או רישיון נהיגה ייעודי, שאותו קיבלו לאחר קורס מיוחד הנלמד בבתי הספר ובמוקדים שונים בארץ. ועדת הכלכלה של הכנסת צפויה לאשר סופית את התקנה שהציע שר התחבורה.</w:t>
      </w:r>
    </w:p>
    <w:p w:rsidR="00451ED7" w:rsidRPr="00D22907" w:rsidRDefault="00FB1395" w:rsidP="00451ED7">
      <w:pPr>
        <w:pStyle w:val="a7"/>
        <w:numPr>
          <w:ilvl w:val="0"/>
          <w:numId w:val="17"/>
        </w:numPr>
        <w:shd w:val="clear" w:color="auto" w:fill="FFFFFF"/>
        <w:spacing w:before="100" w:beforeAutospacing="1" w:after="100" w:afterAutospacing="1" w:line="360" w:lineRule="auto"/>
        <w:jc w:val="both"/>
        <w:rPr>
          <w:rFonts w:ascii="David" w:eastAsia="Times New Roman" w:hAnsi="David" w:cs="David"/>
          <w:sz w:val="24"/>
          <w:szCs w:val="24"/>
        </w:rPr>
      </w:pPr>
      <w:r w:rsidRPr="00D22907">
        <w:rPr>
          <w:rFonts w:ascii="David" w:eastAsia="Times New Roman" w:hAnsi="David" w:cs="David"/>
          <w:sz w:val="24"/>
          <w:szCs w:val="24"/>
          <w:rtl/>
        </w:rPr>
        <w:t>ציין והצג את </w:t>
      </w:r>
      <w:r w:rsidRPr="00D22907">
        <w:rPr>
          <w:rFonts w:ascii="David" w:eastAsia="Times New Roman" w:hAnsi="David" w:cs="David"/>
          <w:b/>
          <w:bCs/>
          <w:sz w:val="24"/>
          <w:szCs w:val="24"/>
          <w:rtl/>
        </w:rPr>
        <w:t>תפקיד הממשלה</w:t>
      </w:r>
      <w:r w:rsidRPr="00D22907">
        <w:rPr>
          <w:rFonts w:ascii="David" w:eastAsia="Times New Roman" w:hAnsi="David" w:cs="David"/>
          <w:sz w:val="24"/>
          <w:szCs w:val="24"/>
          <w:rtl/>
        </w:rPr>
        <w:t> שהתממש בקביעת הכללים בנוגע לרוכבי אופניים חשמליים. הסבר כיצד תפקיד זה בא לידי ביטוי בקטע.</w:t>
      </w:r>
    </w:p>
    <w:p w:rsidR="00FB1395" w:rsidRPr="00D22907" w:rsidRDefault="00FB1395" w:rsidP="00451ED7">
      <w:pPr>
        <w:pStyle w:val="a7"/>
        <w:numPr>
          <w:ilvl w:val="0"/>
          <w:numId w:val="17"/>
        </w:numPr>
        <w:shd w:val="clear" w:color="auto" w:fill="FFFFFF"/>
        <w:spacing w:before="100" w:beforeAutospacing="1" w:after="100" w:afterAutospacing="1" w:line="360" w:lineRule="auto"/>
        <w:jc w:val="both"/>
        <w:rPr>
          <w:rFonts w:ascii="David" w:eastAsia="Times New Roman" w:hAnsi="David" w:cs="David"/>
          <w:sz w:val="24"/>
          <w:szCs w:val="24"/>
        </w:rPr>
      </w:pPr>
      <w:r w:rsidRPr="00D22907">
        <w:rPr>
          <w:rFonts w:ascii="David" w:eastAsia="Times New Roman" w:hAnsi="David" w:cs="David"/>
          <w:sz w:val="24"/>
          <w:szCs w:val="24"/>
          <w:rtl/>
        </w:rPr>
        <w:t>ציין והצג את </w:t>
      </w:r>
      <w:r w:rsidRPr="00D22907">
        <w:rPr>
          <w:rFonts w:ascii="David" w:eastAsia="Times New Roman" w:hAnsi="David" w:cs="David"/>
          <w:b/>
          <w:bCs/>
          <w:sz w:val="24"/>
          <w:szCs w:val="24"/>
          <w:rtl/>
        </w:rPr>
        <w:t>הזכות</w:t>
      </w:r>
      <w:r w:rsidRPr="00D22907">
        <w:rPr>
          <w:rFonts w:ascii="David" w:eastAsia="Times New Roman" w:hAnsi="David" w:cs="David"/>
          <w:sz w:val="24"/>
          <w:szCs w:val="24"/>
          <w:rtl/>
        </w:rPr>
        <w:t> אותה ביקשו לממש באמצעות קביעת הכללים החדשים. הסבר כיצד זכות זו באה לידי ביטוי בקטע.</w:t>
      </w:r>
    </w:p>
    <w:p w:rsidR="00451ED7" w:rsidRPr="00D22907" w:rsidRDefault="0077698E" w:rsidP="0077698E">
      <w:pPr>
        <w:pStyle w:val="a7"/>
        <w:numPr>
          <w:ilvl w:val="0"/>
          <w:numId w:val="14"/>
        </w:numPr>
        <w:shd w:val="clear" w:color="auto" w:fill="FFFFFF"/>
        <w:spacing w:before="100" w:beforeAutospacing="1" w:after="100" w:afterAutospacing="1" w:line="360" w:lineRule="auto"/>
        <w:jc w:val="both"/>
        <w:rPr>
          <w:rFonts w:ascii="David" w:eastAsia="Times New Roman" w:hAnsi="David" w:cs="David"/>
          <w:sz w:val="24"/>
          <w:szCs w:val="24"/>
        </w:rPr>
      </w:pPr>
      <w:r w:rsidRPr="00D22907">
        <w:rPr>
          <w:rFonts w:ascii="David" w:hAnsi="David" w:cs="David"/>
          <w:sz w:val="24"/>
          <w:szCs w:val="24"/>
          <w:rtl/>
        </w:rPr>
        <w:t xml:space="preserve">על פי חוק שנקבע בכנסת, סטודנט שיציג לפני המוסד להשכלה גבוהה שבו הוא לומד אישור רשמי שיש לו לקות למידה יהיה זכאי להתאמות מיוחדות בלימודים. בהתאמות אלה יהיו לדוגמה: חונך </w:t>
      </w:r>
      <w:r w:rsidRPr="00D22907">
        <w:rPr>
          <w:rFonts w:ascii="David" w:hAnsi="David" w:cs="David"/>
          <w:sz w:val="24"/>
          <w:szCs w:val="24"/>
          <w:rtl/>
        </w:rPr>
        <w:lastRenderedPageBreak/>
        <w:t>מסייע, הקלטת הרצאות, אפשרות להיבחן בעל פה ועוד. כמו כן, כל מוסד להשכלה גבוהה יחויב להקים מרכז תמיכה כדי לסייע לסטודנטים לקויי למידה בלימודיהם. סטודנטים שאין להם לקויות למידה לא יהיו זכאים להתאמות אלה</w:t>
      </w:r>
      <w:r w:rsidRPr="00D22907">
        <w:rPr>
          <w:rFonts w:ascii="David" w:hAnsi="David" w:cs="David"/>
          <w:sz w:val="24"/>
          <w:szCs w:val="24"/>
        </w:rPr>
        <w:t xml:space="preserve">. </w:t>
      </w:r>
      <w:r w:rsidRPr="00D22907">
        <w:rPr>
          <w:rFonts w:ascii="David" w:hAnsi="David" w:cs="David"/>
          <w:sz w:val="24"/>
          <w:szCs w:val="24"/>
          <w:rtl/>
        </w:rPr>
        <w:t>ארגון חברתי בדק את הנושא וגילה שהחוק עדיין אינו מיושם, אף על פי שהוא נקבע לפני זמן רב. לדברי יושב ראש הארגון, השרים הממונים על יישום החוק התרשלו, שכן הם עדיין לא קבעו את פרטי החוק שיאפשרו את הוצאתו לפועל. עקב כך בכמה מן המוסדות להשכלה גבוהה החוק אינו מיושם והסטודנטים הזכאים להתאמות אינם מממשים את זכותם</w:t>
      </w:r>
      <w:r w:rsidRPr="00D22907">
        <w:rPr>
          <w:rFonts w:ascii="David" w:hAnsi="David" w:cs="David"/>
          <w:sz w:val="24"/>
          <w:szCs w:val="24"/>
        </w:rPr>
        <w:t xml:space="preserve">. </w:t>
      </w:r>
      <w:r w:rsidRPr="00D22907">
        <w:rPr>
          <w:rFonts w:ascii="David" w:hAnsi="David" w:cs="David"/>
          <w:sz w:val="24"/>
          <w:szCs w:val="24"/>
          <w:rtl/>
        </w:rPr>
        <w:t>א. ציין והצג את המדיניות )העדפה מתקנת או הבחנה או אפליה פסולה( שבאה לידי ביטוי בחוק שנקבע בכנסת</w:t>
      </w:r>
      <w:r w:rsidRPr="00D22907">
        <w:rPr>
          <w:rFonts w:ascii="David" w:hAnsi="David" w:cs="David"/>
          <w:sz w:val="24"/>
          <w:szCs w:val="24"/>
        </w:rPr>
        <w:t xml:space="preserve">. </w:t>
      </w:r>
      <w:r w:rsidRPr="00D22907">
        <w:rPr>
          <w:rFonts w:ascii="David" w:hAnsi="David" w:cs="David"/>
          <w:sz w:val="24"/>
          <w:szCs w:val="24"/>
          <w:rtl/>
        </w:rPr>
        <w:t>הסבר כיצד מדיניות זו באה לידי ביטוי בקטע</w:t>
      </w:r>
      <w:r w:rsidRPr="00D22907">
        <w:rPr>
          <w:rFonts w:ascii="David" w:hAnsi="David" w:cs="David"/>
          <w:sz w:val="24"/>
          <w:szCs w:val="24"/>
        </w:rPr>
        <w:t xml:space="preserve">. </w:t>
      </w:r>
      <w:r w:rsidRPr="00D22907">
        <w:rPr>
          <w:rFonts w:ascii="David" w:hAnsi="David" w:cs="David"/>
          <w:sz w:val="24"/>
          <w:szCs w:val="24"/>
          <w:rtl/>
        </w:rPr>
        <w:t>ב. ציין והצג את תפקיד הממשלה שהשרים התרשלו בו</w:t>
      </w:r>
      <w:r w:rsidRPr="00D22907">
        <w:rPr>
          <w:rFonts w:ascii="David" w:hAnsi="David" w:cs="David"/>
          <w:sz w:val="24"/>
          <w:szCs w:val="24"/>
        </w:rPr>
        <w:t xml:space="preserve">. </w:t>
      </w:r>
      <w:r w:rsidRPr="00D22907">
        <w:rPr>
          <w:rFonts w:ascii="David" w:hAnsi="David" w:cs="David"/>
          <w:sz w:val="24"/>
          <w:szCs w:val="24"/>
          <w:rtl/>
        </w:rPr>
        <w:t>הסבר כיצד תפקיד זה בא לידי ביטוי בקטע</w:t>
      </w:r>
      <w:r w:rsidRPr="00D22907">
        <w:rPr>
          <w:rFonts w:ascii="David" w:hAnsi="David" w:cs="David"/>
          <w:sz w:val="24"/>
          <w:szCs w:val="24"/>
        </w:rPr>
        <w:t>.</w:t>
      </w:r>
      <w:r w:rsidRPr="00D22907">
        <w:rPr>
          <w:rFonts w:ascii="David" w:eastAsia="Times New Roman" w:hAnsi="David" w:cs="David"/>
          <w:sz w:val="24"/>
          <w:szCs w:val="24"/>
          <w:rtl/>
        </w:rPr>
        <w:t xml:space="preserve"> </w:t>
      </w:r>
      <w:r w:rsidRPr="00D22907">
        <w:rPr>
          <w:rFonts w:ascii="David" w:eastAsia="Times New Roman" w:hAnsi="David" w:cs="David"/>
          <w:sz w:val="24"/>
          <w:szCs w:val="24"/>
          <w:highlight w:val="cyan"/>
          <w:rtl/>
        </w:rPr>
        <w:t>(חורף עט, שאלה 2ב)</w:t>
      </w:r>
      <w:r w:rsidRPr="00D22907">
        <w:rPr>
          <w:rFonts w:ascii="David" w:eastAsia="Times New Roman" w:hAnsi="David" w:cs="David"/>
          <w:sz w:val="24"/>
          <w:szCs w:val="24"/>
        </w:rPr>
        <w:t xml:space="preserve"> </w:t>
      </w:r>
    </w:p>
    <w:p w:rsidR="002B3C30" w:rsidRPr="00D22907" w:rsidRDefault="002B3C30" w:rsidP="00D22907">
      <w:pPr>
        <w:numPr>
          <w:ilvl w:val="0"/>
          <w:numId w:val="14"/>
        </w:numPr>
        <w:spacing w:after="0" w:line="360" w:lineRule="auto"/>
        <w:contextualSpacing/>
        <w:jc w:val="both"/>
        <w:rPr>
          <w:rFonts w:ascii="David" w:hAnsi="David" w:cs="David"/>
          <w:sz w:val="24"/>
          <w:szCs w:val="24"/>
          <w:rtl/>
        </w:rPr>
      </w:pPr>
      <w:r w:rsidRPr="00D22907">
        <w:rPr>
          <w:rFonts w:ascii="David" w:hAnsi="David" w:cs="David"/>
          <w:sz w:val="24"/>
          <w:szCs w:val="24"/>
          <w:rtl/>
        </w:rPr>
        <w:t>הסבר מהי חקיקת משנה ומה חשיבותה?</w:t>
      </w:r>
    </w:p>
    <w:p w:rsidR="00451ED7" w:rsidRPr="00D22907" w:rsidRDefault="00451ED7" w:rsidP="00451ED7">
      <w:pPr>
        <w:pStyle w:val="a7"/>
        <w:shd w:val="clear" w:color="auto" w:fill="FFFFFF"/>
        <w:spacing w:before="100" w:beforeAutospacing="1" w:after="100" w:afterAutospacing="1" w:line="360" w:lineRule="auto"/>
        <w:ind w:left="1080"/>
        <w:jc w:val="both"/>
        <w:rPr>
          <w:rFonts w:ascii="David" w:eastAsia="Times New Roman" w:hAnsi="David" w:cs="David"/>
          <w:sz w:val="24"/>
          <w:szCs w:val="24"/>
        </w:rPr>
      </w:pPr>
    </w:p>
    <w:p w:rsidR="00FB1395" w:rsidRPr="00D22907" w:rsidRDefault="00FB1395" w:rsidP="00E72E13">
      <w:pPr>
        <w:pStyle w:val="a7"/>
        <w:numPr>
          <w:ilvl w:val="0"/>
          <w:numId w:val="12"/>
        </w:numPr>
        <w:tabs>
          <w:tab w:val="left" w:pos="3423"/>
        </w:tabs>
        <w:spacing w:line="360" w:lineRule="auto"/>
        <w:jc w:val="both"/>
        <w:rPr>
          <w:rFonts w:ascii="David" w:hAnsi="David" w:cs="David"/>
          <w:b/>
          <w:bCs/>
          <w:sz w:val="24"/>
          <w:szCs w:val="24"/>
          <w:highlight w:val="yellow"/>
          <w:u w:val="single"/>
          <w:rtl/>
        </w:rPr>
      </w:pPr>
      <w:r w:rsidRPr="00D22907">
        <w:rPr>
          <w:rFonts w:ascii="David" w:hAnsi="David" w:cs="David"/>
          <w:b/>
          <w:bCs/>
          <w:sz w:val="24"/>
          <w:szCs w:val="24"/>
          <w:highlight w:val="yellow"/>
          <w:u w:val="single"/>
          <w:rtl/>
        </w:rPr>
        <w:t xml:space="preserve">סוגי אחריות </w:t>
      </w:r>
    </w:p>
    <w:p w:rsidR="007B7495" w:rsidRPr="00D22907" w:rsidRDefault="00360BD2" w:rsidP="00D22907">
      <w:pPr>
        <w:pStyle w:val="a7"/>
        <w:numPr>
          <w:ilvl w:val="0"/>
          <w:numId w:val="14"/>
        </w:numPr>
        <w:tabs>
          <w:tab w:val="left" w:pos="3423"/>
        </w:tabs>
        <w:spacing w:line="360" w:lineRule="auto"/>
        <w:jc w:val="both"/>
        <w:rPr>
          <w:rFonts w:ascii="David" w:eastAsia="Times New Roman" w:hAnsi="David" w:cs="David"/>
          <w:color w:val="FF0000"/>
          <w:sz w:val="24"/>
          <w:szCs w:val="24"/>
          <w:u w:val="single"/>
          <w:rtl/>
        </w:rPr>
      </w:pPr>
      <w:r w:rsidRPr="00D22907">
        <w:rPr>
          <w:rFonts w:ascii="David" w:eastAsia="Times New Roman" w:hAnsi="David" w:cs="David"/>
          <w:color w:val="FF0000"/>
          <w:sz w:val="24"/>
          <w:szCs w:val="24"/>
          <w:u w:val="single"/>
          <w:rtl/>
        </w:rPr>
        <w:t xml:space="preserve">דוגמא: </w:t>
      </w:r>
      <w:r w:rsidR="007B7495" w:rsidRPr="00D22907">
        <w:rPr>
          <w:rFonts w:ascii="David" w:eastAsia="Times New Roman" w:hAnsi="David" w:cs="David"/>
          <w:color w:val="FF0000"/>
          <w:sz w:val="24"/>
          <w:szCs w:val="24"/>
          <w:rtl/>
          <w:lang w:eastAsia="he-IL"/>
        </w:rPr>
        <w:t xml:space="preserve">הסבר מהי </w:t>
      </w:r>
      <w:r w:rsidR="007B7495" w:rsidRPr="00D22907">
        <w:rPr>
          <w:rFonts w:ascii="David" w:eastAsia="Times New Roman" w:hAnsi="David" w:cs="David"/>
          <w:color w:val="FF0000"/>
          <w:sz w:val="24"/>
          <w:szCs w:val="24"/>
          <w:u w:val="single"/>
          <w:rtl/>
          <w:lang w:eastAsia="he-IL"/>
        </w:rPr>
        <w:t>אחריות מיניסטריאלית.</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הסבר — %100 רכיבים נדרשים:</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אחריות שבה נושא כל שר מתוקף תפקידו.</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על מי / על מה אחראי: לכל מעשה/מחדל אישי שלו ואחריות על כל הנעשה במשרדו.</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אחריות כלפי מי/מה — אחריות כלפי הכנסת )=השר חייב להסביר לכנסת כל מעשה / מחדל במשרדו(.</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אחריות כלפי הממשלה.</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אחריות כלפי ראש הממשלה.</w:t>
      </w:r>
    </w:p>
    <w:p w:rsidR="007B7495" w:rsidRPr="00D22907" w:rsidRDefault="007B7495" w:rsidP="007B7495">
      <w:pPr>
        <w:pStyle w:val="a7"/>
        <w:tabs>
          <w:tab w:val="left" w:pos="3423"/>
        </w:tabs>
        <w:spacing w:line="360" w:lineRule="auto"/>
        <w:jc w:val="both"/>
        <w:rPr>
          <w:rFonts w:ascii="David" w:eastAsia="Times New Roman" w:hAnsi="David" w:cs="David"/>
          <w:color w:val="FF0000"/>
          <w:sz w:val="24"/>
          <w:szCs w:val="24"/>
          <w:u w:val="single"/>
        </w:rPr>
      </w:pPr>
    </w:p>
    <w:p w:rsidR="007B7495" w:rsidRPr="00D22907" w:rsidRDefault="00360BD2" w:rsidP="00D22907">
      <w:pPr>
        <w:pStyle w:val="a7"/>
        <w:numPr>
          <w:ilvl w:val="0"/>
          <w:numId w:val="14"/>
        </w:numPr>
        <w:spacing w:after="0" w:line="360" w:lineRule="auto"/>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u w:val="single"/>
          <w:rtl/>
          <w:lang w:eastAsia="he-IL"/>
        </w:rPr>
        <w:t xml:space="preserve">דוגמא: </w:t>
      </w:r>
      <w:r w:rsidR="007B7495" w:rsidRPr="00D22907">
        <w:rPr>
          <w:rFonts w:ascii="David" w:eastAsia="Times New Roman" w:hAnsi="David" w:cs="David"/>
          <w:color w:val="FF0000"/>
          <w:sz w:val="24"/>
          <w:szCs w:val="24"/>
          <w:rtl/>
          <w:lang w:eastAsia="he-IL"/>
        </w:rPr>
        <w:t xml:space="preserve">בישיבת הממשלה נערך דיון בעניין תכנית לפיתוח תחבורה מהנגב והגליל אל מרכז הארץ. כמה מהשרים שהשתתפו בדיון התנגדו לתכנית בטענה שהיא יקרה מדי. בסיום הדיון נערכה הצבעה. </w:t>
      </w:r>
      <w:proofErr w:type="spellStart"/>
      <w:r w:rsidR="007B7495" w:rsidRPr="00D22907">
        <w:rPr>
          <w:rFonts w:ascii="David" w:eastAsia="Times New Roman" w:hAnsi="David" w:cs="David"/>
          <w:color w:val="FF0000"/>
          <w:sz w:val="24"/>
          <w:szCs w:val="24"/>
          <w:rtl/>
          <w:lang w:eastAsia="he-IL"/>
        </w:rPr>
        <w:t>תשעה־עשר</w:t>
      </w:r>
      <w:proofErr w:type="spellEnd"/>
      <w:r w:rsidR="007B7495" w:rsidRPr="00D22907">
        <w:rPr>
          <w:rFonts w:ascii="David" w:eastAsia="Times New Roman" w:hAnsi="David" w:cs="David"/>
          <w:color w:val="FF0000"/>
          <w:sz w:val="24"/>
          <w:szCs w:val="24"/>
          <w:rtl/>
          <w:lang w:eastAsia="he-IL"/>
        </w:rPr>
        <w:t xml:space="preserve"> שרים הצביעו בעד התכנית, ארבעה התנגדו ואחד נמנע. לאחר אישור התכנית קרא ראש הממשלה לשרים להסביר לציבור את ההחלטה שהתקבלה. כאשר הוצגה ההחלטה בכלי  התקשורת הצדיקו אותה כל השרים, גם אלה שבזמן הדיון התנגדו לה.</w:t>
      </w:r>
    </w:p>
    <w:p w:rsidR="007B7495" w:rsidRPr="00D22907" w:rsidRDefault="007B7495" w:rsidP="007B7495">
      <w:pPr>
        <w:numPr>
          <w:ilvl w:val="0"/>
          <w:numId w:val="18"/>
        </w:num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xml:space="preserve">ציין והצג את </w:t>
      </w:r>
      <w:r w:rsidRPr="00D22907">
        <w:rPr>
          <w:rFonts w:ascii="David" w:eastAsia="Times New Roman" w:hAnsi="David" w:cs="David"/>
          <w:color w:val="FF0000"/>
          <w:sz w:val="24"/>
          <w:szCs w:val="24"/>
          <w:u w:val="single"/>
          <w:rtl/>
          <w:lang w:eastAsia="he-IL"/>
        </w:rPr>
        <w:t xml:space="preserve">סוג האחריות שבה נהגו שרי הממשלה )אחריות מיניסטריאלית או  אחריות משותפת(.  </w:t>
      </w:r>
      <w:r w:rsidRPr="00D22907">
        <w:rPr>
          <w:rFonts w:ascii="David" w:eastAsia="Times New Roman" w:hAnsi="David" w:cs="David"/>
          <w:color w:val="FF0000"/>
          <w:sz w:val="24"/>
          <w:szCs w:val="24"/>
          <w:rtl/>
          <w:lang w:eastAsia="he-IL"/>
        </w:rPr>
        <w:t>הסבר כיצד סוג אחריות זה בא לידי ביטוי בקטע.  (14 נקודות חורף תשע"ב)</w:t>
      </w:r>
    </w:p>
    <w:p w:rsidR="007B7495" w:rsidRPr="00D22907" w:rsidRDefault="007B7495" w:rsidP="007B7495">
      <w:pPr>
        <w:spacing w:after="0" w:line="360" w:lineRule="auto"/>
        <w:contextualSpacing/>
        <w:jc w:val="both"/>
        <w:rPr>
          <w:rFonts w:ascii="David" w:eastAsia="Times New Roman" w:hAnsi="David" w:cs="David"/>
          <w:sz w:val="24"/>
          <w:szCs w:val="24"/>
          <w:rtl/>
          <w:lang w:eastAsia="he-IL"/>
        </w:rPr>
      </w:pP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תשובה: סוג האחריות שבה נהגו שרי הממשלה:</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u w:val="single"/>
          <w:rtl/>
          <w:lang w:eastAsia="he-IL"/>
        </w:rPr>
        <w:t>ציון — %30 :</w:t>
      </w:r>
      <w:r w:rsidRPr="00D22907">
        <w:rPr>
          <w:rFonts w:ascii="David" w:eastAsia="Times New Roman" w:hAnsi="David" w:cs="David"/>
          <w:color w:val="FF0000"/>
          <w:sz w:val="24"/>
          <w:szCs w:val="24"/>
          <w:lang w:eastAsia="he-IL"/>
        </w:rPr>
        <w:t xml:space="preserve"> </w:t>
      </w:r>
      <w:r w:rsidRPr="00D22907">
        <w:rPr>
          <w:rFonts w:ascii="David" w:eastAsia="Times New Roman" w:hAnsi="David" w:cs="David"/>
          <w:color w:val="FF0000"/>
          <w:sz w:val="24"/>
          <w:szCs w:val="24"/>
          <w:rtl/>
          <w:lang w:eastAsia="he-IL"/>
        </w:rPr>
        <w:t xml:space="preserve">אחריות משותפת / ממשלתית </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u w:val="single"/>
          <w:rtl/>
          <w:lang w:eastAsia="he-IL"/>
        </w:rPr>
        <w:t>הצגה — %30</w:t>
      </w:r>
      <w:r w:rsidRPr="00D22907">
        <w:rPr>
          <w:rFonts w:ascii="David" w:eastAsia="Times New Roman" w:hAnsi="David" w:cs="David"/>
          <w:color w:val="FF0000"/>
          <w:sz w:val="24"/>
          <w:szCs w:val="24"/>
          <w:rtl/>
          <w:lang w:eastAsia="he-IL"/>
        </w:rPr>
        <w:t xml:space="preserve"> </w:t>
      </w:r>
      <w:r w:rsidRPr="00D22907">
        <w:rPr>
          <w:rFonts w:ascii="David" w:eastAsia="Times New Roman" w:hAnsi="David" w:cs="David"/>
          <w:color w:val="FF0000"/>
          <w:sz w:val="24"/>
          <w:szCs w:val="24"/>
          <w:u w:val="single"/>
          <w:rtl/>
          <w:lang w:eastAsia="he-IL"/>
        </w:rPr>
        <w:t>רכיבים נדרשים:</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xml:space="preserve">— הממשלה </w:t>
      </w:r>
      <w:r w:rsidRPr="00D22907">
        <w:rPr>
          <w:rFonts w:ascii="David" w:eastAsia="Times New Roman" w:hAnsi="David" w:cs="David"/>
          <w:b/>
          <w:bCs/>
          <w:color w:val="FF0000"/>
          <w:sz w:val="24"/>
          <w:szCs w:val="24"/>
          <w:rtl/>
          <w:lang w:eastAsia="he-IL"/>
        </w:rPr>
        <w:t>כולה</w:t>
      </w:r>
      <w:r w:rsidRPr="00D22907">
        <w:rPr>
          <w:rFonts w:ascii="David" w:eastAsia="Times New Roman" w:hAnsi="David" w:cs="David"/>
          <w:color w:val="FF0000"/>
          <w:sz w:val="24"/>
          <w:szCs w:val="24"/>
          <w:rtl/>
          <w:lang w:eastAsia="he-IL"/>
        </w:rPr>
        <w:t xml:space="preserve"> נושאת באחריות </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לכל ההחלטות / הפעולות שביצעה / לכל מעשה של כל אחד מהשרים.</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האחריות היא כלפי הפרלמנט.</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 שר אינו יכול לצאת )בפומבי( נגד החלטת רוב של הממשלה / שר שאינו מקבל את החלטת הממשלה כולה,  עליו להתפטר.</w:t>
      </w:r>
    </w:p>
    <w:p w:rsidR="007B7495" w:rsidRPr="00D22907" w:rsidRDefault="007B7495" w:rsidP="007B7495">
      <w:pPr>
        <w:numPr>
          <w:ilvl w:val="0"/>
          <w:numId w:val="20"/>
        </w:num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rtl/>
          <w:lang w:eastAsia="he-IL"/>
        </w:rPr>
        <w:t>ניתן לפטרו</w:t>
      </w:r>
    </w:p>
    <w:p w:rsidR="007B7495" w:rsidRPr="00D22907" w:rsidRDefault="007B7495" w:rsidP="007B7495">
      <w:pPr>
        <w:spacing w:after="0" w:line="360" w:lineRule="auto"/>
        <w:contextualSpacing/>
        <w:jc w:val="both"/>
        <w:rPr>
          <w:rFonts w:ascii="David" w:eastAsia="Times New Roman" w:hAnsi="David" w:cs="David"/>
          <w:color w:val="FF0000"/>
          <w:sz w:val="24"/>
          <w:szCs w:val="24"/>
          <w:u w:val="single"/>
          <w:rtl/>
          <w:lang w:eastAsia="he-IL"/>
        </w:rPr>
      </w:pPr>
      <w:r w:rsidRPr="00D22907">
        <w:rPr>
          <w:rFonts w:ascii="David" w:eastAsia="Times New Roman" w:hAnsi="David" w:cs="David"/>
          <w:color w:val="FF0000"/>
          <w:sz w:val="24"/>
          <w:szCs w:val="24"/>
          <w:u w:val="single"/>
          <w:rtl/>
          <w:lang w:eastAsia="he-IL"/>
        </w:rPr>
        <w:t>הסבר — %40</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u w:val="single"/>
          <w:rtl/>
          <w:lang w:eastAsia="he-IL"/>
        </w:rPr>
        <w:lastRenderedPageBreak/>
        <w:t>ביסוס מתוך הקטע:</w:t>
      </w:r>
      <w:r w:rsidRPr="00D22907">
        <w:rPr>
          <w:rFonts w:ascii="David" w:eastAsia="Times New Roman" w:hAnsi="David" w:cs="David"/>
          <w:color w:val="FF0000"/>
          <w:sz w:val="24"/>
          <w:szCs w:val="24"/>
          <w:rtl/>
          <w:lang w:eastAsia="he-IL"/>
        </w:rPr>
        <w:t xml:space="preserve"> התלמיד הראה שהשרים שהתנגדו לתכנית הצדיקו לאחר קבלתה את ההחלטה כשהיא הוצגה לציבור /  ראש הממשלה קרא לשרים להסביר לציבור את ההחלטה שהתקבלה.</w:t>
      </w:r>
    </w:p>
    <w:p w:rsidR="007B7495" w:rsidRPr="00D22907" w:rsidRDefault="007B7495" w:rsidP="007B7495">
      <w:pPr>
        <w:spacing w:after="0" w:line="360" w:lineRule="auto"/>
        <w:contextualSpacing/>
        <w:jc w:val="both"/>
        <w:rPr>
          <w:rFonts w:ascii="David" w:eastAsia="Times New Roman" w:hAnsi="David" w:cs="David"/>
          <w:color w:val="FF0000"/>
          <w:sz w:val="24"/>
          <w:szCs w:val="24"/>
          <w:rtl/>
          <w:lang w:eastAsia="he-IL"/>
        </w:rPr>
      </w:pPr>
      <w:r w:rsidRPr="00D22907">
        <w:rPr>
          <w:rFonts w:ascii="David" w:eastAsia="Times New Roman" w:hAnsi="David" w:cs="David"/>
          <w:color w:val="FF0000"/>
          <w:sz w:val="24"/>
          <w:szCs w:val="24"/>
          <w:u w:val="single"/>
          <w:rtl/>
          <w:lang w:eastAsia="he-IL"/>
        </w:rPr>
        <w:t>קישור )בין הקטע למושג(:</w:t>
      </w:r>
      <w:r w:rsidRPr="00D22907">
        <w:rPr>
          <w:rFonts w:ascii="David" w:eastAsia="Times New Roman" w:hAnsi="David" w:cs="David"/>
          <w:color w:val="FF0000"/>
          <w:sz w:val="24"/>
          <w:szCs w:val="24"/>
          <w:rtl/>
          <w:lang w:eastAsia="he-IL"/>
        </w:rPr>
        <w:t xml:space="preserve">התלמיד הבין שהצדקת ההחלטה על ידי השרים בפני הציבור / קריאת ראש הממשלה  להסביר את ההחלטה על אף שהתנגדו בתחילה,( משמעה </w:t>
      </w:r>
      <w:proofErr w:type="spellStart"/>
      <w:r w:rsidRPr="00D22907">
        <w:rPr>
          <w:rFonts w:ascii="David" w:eastAsia="Times New Roman" w:hAnsi="David" w:cs="David"/>
          <w:color w:val="FF0000"/>
          <w:sz w:val="24"/>
          <w:szCs w:val="24"/>
          <w:rtl/>
          <w:lang w:eastAsia="he-IL"/>
        </w:rPr>
        <w:t>אי־יכולת</w:t>
      </w:r>
      <w:proofErr w:type="spellEnd"/>
      <w:r w:rsidRPr="00D22907">
        <w:rPr>
          <w:rFonts w:ascii="David" w:eastAsia="Times New Roman" w:hAnsi="David" w:cs="David"/>
          <w:color w:val="FF0000"/>
          <w:sz w:val="24"/>
          <w:szCs w:val="24"/>
          <w:rtl/>
          <w:lang w:eastAsia="he-IL"/>
        </w:rPr>
        <w:t xml:space="preserve"> של השרים להתנגד בפומבי להחלטת רוב של הממשלה, </w:t>
      </w:r>
      <w:r w:rsidRPr="00D22907">
        <w:rPr>
          <w:rFonts w:ascii="David" w:eastAsia="Times New Roman" w:hAnsi="David" w:cs="David"/>
          <w:color w:val="FF0000"/>
          <w:sz w:val="24"/>
          <w:szCs w:val="24"/>
          <w:u w:val="single"/>
          <w:rtl/>
          <w:lang w:eastAsia="he-IL"/>
        </w:rPr>
        <w:t>כלומר</w:t>
      </w:r>
      <w:r w:rsidRPr="00D22907">
        <w:rPr>
          <w:rFonts w:ascii="David" w:eastAsia="Times New Roman" w:hAnsi="David" w:cs="David"/>
          <w:color w:val="FF0000"/>
          <w:sz w:val="24"/>
          <w:szCs w:val="24"/>
          <w:rtl/>
          <w:lang w:eastAsia="he-IL"/>
        </w:rPr>
        <w:t xml:space="preserve"> מדובר באחריות משותפת. </w:t>
      </w:r>
    </w:p>
    <w:p w:rsidR="007B7495" w:rsidRPr="00D22907" w:rsidRDefault="007B7495" w:rsidP="007B7495">
      <w:pPr>
        <w:spacing w:after="0" w:line="360" w:lineRule="auto"/>
        <w:contextualSpacing/>
        <w:jc w:val="both"/>
        <w:rPr>
          <w:rFonts w:ascii="David" w:eastAsia="Times New Roman" w:hAnsi="David" w:cs="David"/>
          <w:color w:val="FF0000"/>
          <w:sz w:val="24"/>
          <w:szCs w:val="24"/>
          <w:lang w:eastAsia="he-IL"/>
        </w:rPr>
      </w:pPr>
    </w:p>
    <w:p w:rsidR="00EB5779" w:rsidRPr="00D22907" w:rsidRDefault="00FB1395" w:rsidP="00EB5779">
      <w:pPr>
        <w:pStyle w:val="a7"/>
        <w:numPr>
          <w:ilvl w:val="0"/>
          <w:numId w:val="14"/>
        </w:numPr>
        <w:tabs>
          <w:tab w:val="left" w:pos="3423"/>
        </w:tabs>
        <w:spacing w:line="360" w:lineRule="auto"/>
        <w:jc w:val="both"/>
        <w:rPr>
          <w:rFonts w:ascii="David" w:eastAsia="Times New Roman" w:hAnsi="David" w:cs="David"/>
          <w:sz w:val="24"/>
          <w:szCs w:val="24"/>
        </w:rPr>
      </w:pPr>
      <w:r w:rsidRPr="00D22907">
        <w:rPr>
          <w:rFonts w:ascii="David" w:eastAsia="Times New Roman" w:hAnsi="David" w:cs="David"/>
          <w:sz w:val="24"/>
          <w:szCs w:val="24"/>
          <w:rtl/>
        </w:rPr>
        <w:t>בעקבות החובות הגדולים של רשויות מקומיות רבות בישראל, טען חבר כנסת מסוים כי חלק גדול מהחובות נובע מכך שהרשויות לא גובות את מס הארנונה כמו שצריך, ומוותרות לחייבים רבים. הוא הוסיף כי מדובר בתופעה רחבה, ולכן שר הפנים, האחראי על הרשויות המקומיות, צריך להתפטר.</w:t>
      </w:r>
      <w:r w:rsidR="00EB5779" w:rsidRPr="00D22907">
        <w:rPr>
          <w:rFonts w:ascii="David" w:eastAsia="Times New Roman" w:hAnsi="David" w:cs="David"/>
          <w:sz w:val="24"/>
          <w:szCs w:val="24"/>
          <w:rtl/>
        </w:rPr>
        <w:t xml:space="preserve"> </w:t>
      </w:r>
    </w:p>
    <w:p w:rsidR="00EB5779" w:rsidRPr="00D22907" w:rsidRDefault="00FB1395" w:rsidP="00EB5779">
      <w:pPr>
        <w:pStyle w:val="a7"/>
        <w:numPr>
          <w:ilvl w:val="0"/>
          <w:numId w:val="13"/>
        </w:numPr>
        <w:tabs>
          <w:tab w:val="left" w:pos="3423"/>
        </w:tabs>
        <w:spacing w:line="360" w:lineRule="auto"/>
        <w:jc w:val="both"/>
        <w:rPr>
          <w:rFonts w:ascii="David" w:eastAsia="Times New Roman" w:hAnsi="David" w:cs="David"/>
          <w:sz w:val="24"/>
          <w:szCs w:val="24"/>
        </w:rPr>
      </w:pPr>
      <w:r w:rsidRPr="00D22907">
        <w:rPr>
          <w:rFonts w:ascii="David" w:eastAsia="Times New Roman" w:hAnsi="David" w:cs="David"/>
          <w:sz w:val="24"/>
          <w:szCs w:val="24"/>
          <w:rtl/>
        </w:rPr>
        <w:t>ציין והצג את </w:t>
      </w:r>
      <w:r w:rsidRPr="00D22907">
        <w:rPr>
          <w:rFonts w:ascii="David" w:eastAsia="Times New Roman" w:hAnsi="David" w:cs="David"/>
          <w:b/>
          <w:bCs/>
          <w:sz w:val="24"/>
          <w:szCs w:val="24"/>
          <w:rtl/>
        </w:rPr>
        <w:t>סוג האחריות</w:t>
      </w:r>
      <w:r w:rsidRPr="00D22907">
        <w:rPr>
          <w:rFonts w:ascii="David" w:eastAsia="Times New Roman" w:hAnsi="David" w:cs="David"/>
          <w:sz w:val="24"/>
          <w:szCs w:val="24"/>
          <w:rtl/>
        </w:rPr>
        <w:t> (ממשלתית או מיניסטריאלית) ששר הפנים צריך לקחת לדעת חבר הכנסת.</w:t>
      </w:r>
      <w:r w:rsidR="00AC75D0" w:rsidRPr="00D22907">
        <w:rPr>
          <w:rFonts w:ascii="David" w:eastAsia="Times New Roman" w:hAnsi="David" w:cs="David"/>
          <w:sz w:val="24"/>
          <w:szCs w:val="24"/>
          <w:rtl/>
        </w:rPr>
        <w:t xml:space="preserve"> </w:t>
      </w:r>
      <w:r w:rsidRPr="00D22907">
        <w:rPr>
          <w:rFonts w:ascii="David" w:eastAsia="Times New Roman" w:hAnsi="David" w:cs="David"/>
          <w:sz w:val="24"/>
          <w:szCs w:val="24"/>
          <w:rtl/>
        </w:rPr>
        <w:t>הסבר כיצד סוג אחריות זה בא לידי ביטוי בקטע.</w:t>
      </w:r>
      <w:r w:rsidR="00EB5779" w:rsidRPr="00D22907">
        <w:rPr>
          <w:rFonts w:ascii="David" w:eastAsia="Times New Roman" w:hAnsi="David" w:cs="David"/>
          <w:sz w:val="24"/>
          <w:szCs w:val="24"/>
          <w:rtl/>
        </w:rPr>
        <w:t xml:space="preserve"> </w:t>
      </w:r>
    </w:p>
    <w:p w:rsidR="00EB5779" w:rsidRPr="00D22907" w:rsidRDefault="00EB5779" w:rsidP="00EB5779">
      <w:pPr>
        <w:pStyle w:val="a7"/>
        <w:tabs>
          <w:tab w:val="left" w:pos="3423"/>
        </w:tabs>
        <w:spacing w:line="360" w:lineRule="auto"/>
        <w:jc w:val="both"/>
        <w:rPr>
          <w:rFonts w:ascii="David" w:eastAsia="Times New Roman" w:hAnsi="David" w:cs="David"/>
          <w:sz w:val="24"/>
          <w:szCs w:val="24"/>
        </w:rPr>
      </w:pPr>
    </w:p>
    <w:p w:rsidR="00EB5779" w:rsidRPr="00D22907" w:rsidRDefault="00EB5779" w:rsidP="00EB5779">
      <w:pPr>
        <w:pStyle w:val="a7"/>
        <w:numPr>
          <w:ilvl w:val="0"/>
          <w:numId w:val="14"/>
        </w:numPr>
        <w:tabs>
          <w:tab w:val="left" w:pos="3423"/>
        </w:tabs>
        <w:spacing w:line="360" w:lineRule="auto"/>
        <w:jc w:val="both"/>
        <w:rPr>
          <w:rFonts w:ascii="David" w:eastAsia="Times New Roman" w:hAnsi="David" w:cs="David"/>
          <w:sz w:val="24"/>
          <w:szCs w:val="24"/>
        </w:rPr>
      </w:pPr>
      <w:r w:rsidRPr="00D22907">
        <w:rPr>
          <w:rFonts w:ascii="David" w:eastAsia="Times New Roman" w:hAnsi="David" w:cs="David"/>
          <w:sz w:val="24"/>
          <w:szCs w:val="24"/>
          <w:rtl/>
        </w:rPr>
        <w:t>אחת מחברות</w:t>
      </w:r>
      <w:r w:rsidRPr="00D22907">
        <w:rPr>
          <w:rFonts w:ascii="David" w:eastAsia="Times New Roman" w:hAnsi="David" w:cs="David"/>
          <w:sz w:val="24"/>
          <w:szCs w:val="24"/>
        </w:rPr>
        <w:t> </w:t>
      </w:r>
      <w:r w:rsidRPr="00D22907">
        <w:rPr>
          <w:rFonts w:ascii="David" w:eastAsia="Times New Roman" w:hAnsi="David" w:cs="David"/>
          <w:sz w:val="24"/>
          <w:szCs w:val="24"/>
          <w:rtl/>
        </w:rPr>
        <w:t>הכנסת</w:t>
      </w:r>
      <w:r w:rsidRPr="00D22907">
        <w:rPr>
          <w:rFonts w:ascii="David" w:eastAsia="Times New Roman" w:hAnsi="David" w:cs="David"/>
          <w:sz w:val="24"/>
          <w:szCs w:val="24"/>
        </w:rPr>
        <w:t> </w:t>
      </w:r>
      <w:r w:rsidRPr="00D22907">
        <w:rPr>
          <w:rFonts w:ascii="David" w:eastAsia="Times New Roman" w:hAnsi="David" w:cs="David"/>
          <w:sz w:val="24"/>
          <w:szCs w:val="24"/>
          <w:rtl/>
        </w:rPr>
        <w:t>פנתה</w:t>
      </w:r>
      <w:r w:rsidRPr="00D22907">
        <w:rPr>
          <w:rFonts w:ascii="David" w:eastAsia="Times New Roman" w:hAnsi="David" w:cs="David"/>
          <w:sz w:val="24"/>
          <w:szCs w:val="24"/>
        </w:rPr>
        <w:t> </w:t>
      </w:r>
      <w:r w:rsidRPr="00D22907">
        <w:rPr>
          <w:rFonts w:ascii="David" w:eastAsia="Times New Roman" w:hAnsi="David" w:cs="David"/>
          <w:sz w:val="24"/>
          <w:szCs w:val="24"/>
          <w:rtl/>
        </w:rPr>
        <w:t>במליאת</w:t>
      </w:r>
      <w:r w:rsidRPr="00D22907">
        <w:rPr>
          <w:rFonts w:ascii="David" w:eastAsia="Times New Roman" w:hAnsi="David" w:cs="David"/>
          <w:sz w:val="24"/>
          <w:szCs w:val="24"/>
        </w:rPr>
        <w:t> </w:t>
      </w:r>
      <w:r w:rsidRPr="00D22907">
        <w:rPr>
          <w:rFonts w:ascii="David" w:eastAsia="Times New Roman" w:hAnsi="David" w:cs="David"/>
          <w:sz w:val="24"/>
          <w:szCs w:val="24"/>
          <w:rtl/>
        </w:rPr>
        <w:t>הכנסת</w:t>
      </w:r>
      <w:r w:rsidRPr="00D22907">
        <w:rPr>
          <w:rFonts w:ascii="David" w:eastAsia="Times New Roman" w:hAnsi="David" w:cs="David"/>
          <w:sz w:val="24"/>
          <w:szCs w:val="24"/>
        </w:rPr>
        <w:t> </w:t>
      </w:r>
      <w:r w:rsidRPr="00D22907">
        <w:rPr>
          <w:rFonts w:ascii="David" w:eastAsia="Times New Roman" w:hAnsi="David" w:cs="David"/>
          <w:sz w:val="24"/>
          <w:szCs w:val="24"/>
          <w:rtl/>
        </w:rPr>
        <w:t>לשר</w:t>
      </w:r>
      <w:r w:rsidRPr="00D22907">
        <w:rPr>
          <w:rFonts w:ascii="David" w:eastAsia="Times New Roman" w:hAnsi="David" w:cs="David"/>
          <w:sz w:val="24"/>
          <w:szCs w:val="24"/>
        </w:rPr>
        <w:t> </w:t>
      </w:r>
      <w:r w:rsidRPr="00D22907">
        <w:rPr>
          <w:rFonts w:ascii="David" w:eastAsia="Times New Roman" w:hAnsi="David" w:cs="David"/>
          <w:sz w:val="24"/>
          <w:szCs w:val="24"/>
          <w:rtl/>
        </w:rPr>
        <w:t>החקלאות</w:t>
      </w:r>
      <w:r w:rsidRPr="00D22907">
        <w:rPr>
          <w:rFonts w:ascii="David" w:eastAsia="Times New Roman" w:hAnsi="David" w:cs="David"/>
          <w:sz w:val="24"/>
          <w:szCs w:val="24"/>
        </w:rPr>
        <w:t> </w:t>
      </w:r>
      <w:r w:rsidRPr="00D22907">
        <w:rPr>
          <w:rFonts w:ascii="David" w:eastAsia="Times New Roman" w:hAnsi="David" w:cs="David"/>
          <w:sz w:val="24"/>
          <w:szCs w:val="24"/>
          <w:rtl/>
        </w:rPr>
        <w:t>וביקשה</w:t>
      </w:r>
      <w:r w:rsidRPr="00D22907">
        <w:rPr>
          <w:rFonts w:ascii="David" w:eastAsia="Times New Roman" w:hAnsi="David" w:cs="David"/>
          <w:sz w:val="24"/>
          <w:szCs w:val="24"/>
        </w:rPr>
        <w:t> </w:t>
      </w:r>
      <w:r w:rsidRPr="00D22907">
        <w:rPr>
          <w:rFonts w:ascii="David" w:eastAsia="Times New Roman" w:hAnsi="David" w:cs="David"/>
          <w:sz w:val="24"/>
          <w:szCs w:val="24"/>
          <w:rtl/>
        </w:rPr>
        <w:t>לדעת</w:t>
      </w:r>
      <w:r w:rsidRPr="00D22907">
        <w:rPr>
          <w:rFonts w:ascii="David" w:eastAsia="Times New Roman" w:hAnsi="David" w:cs="David"/>
          <w:sz w:val="24"/>
          <w:szCs w:val="24"/>
        </w:rPr>
        <w:t> </w:t>
      </w:r>
      <w:r w:rsidRPr="00D22907">
        <w:rPr>
          <w:rFonts w:ascii="David" w:eastAsia="Times New Roman" w:hAnsi="David" w:cs="David"/>
          <w:sz w:val="24"/>
          <w:szCs w:val="24"/>
          <w:rtl/>
        </w:rPr>
        <w:t>מה</w:t>
      </w:r>
      <w:r w:rsidRPr="00D22907">
        <w:rPr>
          <w:rFonts w:ascii="David" w:eastAsia="Times New Roman" w:hAnsi="David" w:cs="David"/>
          <w:sz w:val="24"/>
          <w:szCs w:val="24"/>
        </w:rPr>
        <w:t> </w:t>
      </w:r>
      <w:r w:rsidRPr="00D22907">
        <w:rPr>
          <w:rFonts w:ascii="David" w:eastAsia="Times New Roman" w:hAnsi="David" w:cs="David"/>
          <w:sz w:val="24"/>
          <w:szCs w:val="24"/>
          <w:rtl/>
        </w:rPr>
        <w:t>משרדו</w:t>
      </w:r>
      <w:r w:rsidRPr="00D22907">
        <w:rPr>
          <w:rFonts w:ascii="David" w:eastAsia="Times New Roman" w:hAnsi="David" w:cs="David"/>
          <w:sz w:val="24"/>
          <w:szCs w:val="24"/>
        </w:rPr>
        <w:t> </w:t>
      </w:r>
      <w:r w:rsidRPr="00D22907">
        <w:rPr>
          <w:rFonts w:ascii="David" w:eastAsia="Times New Roman" w:hAnsi="David" w:cs="David"/>
          <w:sz w:val="24"/>
          <w:szCs w:val="24"/>
          <w:rtl/>
        </w:rPr>
        <w:t>עושה</w:t>
      </w:r>
      <w:r w:rsidRPr="00D22907">
        <w:rPr>
          <w:rFonts w:ascii="David" w:eastAsia="Times New Roman" w:hAnsi="David" w:cs="David"/>
          <w:sz w:val="24"/>
          <w:szCs w:val="24"/>
        </w:rPr>
        <w:t> </w:t>
      </w:r>
      <w:r w:rsidRPr="00D22907">
        <w:rPr>
          <w:rFonts w:ascii="David" w:eastAsia="Times New Roman" w:hAnsi="David" w:cs="David"/>
          <w:sz w:val="24"/>
          <w:szCs w:val="24"/>
          <w:rtl/>
        </w:rPr>
        <w:t>כדי</w:t>
      </w:r>
      <w:r w:rsidRPr="00D22907">
        <w:rPr>
          <w:rFonts w:ascii="David" w:eastAsia="Times New Roman" w:hAnsi="David" w:cs="David"/>
          <w:sz w:val="24"/>
          <w:szCs w:val="24"/>
        </w:rPr>
        <w:t> </w:t>
      </w:r>
      <w:r w:rsidRPr="00D22907">
        <w:rPr>
          <w:rFonts w:ascii="David" w:eastAsia="Times New Roman" w:hAnsi="David" w:cs="David"/>
          <w:sz w:val="24"/>
          <w:szCs w:val="24"/>
          <w:rtl/>
        </w:rPr>
        <w:t>למנוע את התפשטות</w:t>
      </w:r>
      <w:r w:rsidRPr="00D22907">
        <w:rPr>
          <w:rFonts w:ascii="David" w:eastAsia="Times New Roman" w:hAnsi="David" w:cs="David"/>
          <w:sz w:val="24"/>
          <w:szCs w:val="24"/>
        </w:rPr>
        <w:t> </w:t>
      </w:r>
      <w:r w:rsidRPr="00D22907">
        <w:rPr>
          <w:rFonts w:ascii="David" w:eastAsia="Times New Roman" w:hAnsi="David" w:cs="David"/>
          <w:sz w:val="24"/>
          <w:szCs w:val="24"/>
          <w:rtl/>
        </w:rPr>
        <w:t>מחלת</w:t>
      </w:r>
      <w:r w:rsidRPr="00D22907">
        <w:rPr>
          <w:rFonts w:ascii="David" w:eastAsia="Times New Roman" w:hAnsi="David" w:cs="David"/>
          <w:sz w:val="24"/>
          <w:szCs w:val="24"/>
        </w:rPr>
        <w:t> </w:t>
      </w:r>
      <w:r w:rsidRPr="00D22907">
        <w:rPr>
          <w:rFonts w:ascii="David" w:eastAsia="Times New Roman" w:hAnsi="David" w:cs="David"/>
          <w:sz w:val="24"/>
          <w:szCs w:val="24"/>
          <w:rtl/>
        </w:rPr>
        <w:t>הכלבת. לטענתה, משרד</w:t>
      </w:r>
      <w:r w:rsidRPr="00D22907">
        <w:rPr>
          <w:rFonts w:ascii="David" w:eastAsia="Times New Roman" w:hAnsi="David" w:cs="David"/>
          <w:sz w:val="24"/>
          <w:szCs w:val="24"/>
        </w:rPr>
        <w:t> </w:t>
      </w:r>
      <w:r w:rsidRPr="00D22907">
        <w:rPr>
          <w:rFonts w:ascii="David" w:eastAsia="Times New Roman" w:hAnsi="David" w:cs="David"/>
          <w:sz w:val="24"/>
          <w:szCs w:val="24"/>
          <w:rtl/>
        </w:rPr>
        <w:t>החקלאות</w:t>
      </w:r>
      <w:r w:rsidRPr="00D22907">
        <w:rPr>
          <w:rFonts w:ascii="David" w:eastAsia="Times New Roman" w:hAnsi="David" w:cs="David"/>
          <w:sz w:val="24"/>
          <w:szCs w:val="24"/>
        </w:rPr>
        <w:t> </w:t>
      </w:r>
      <w:r w:rsidRPr="00D22907">
        <w:rPr>
          <w:rFonts w:ascii="David" w:eastAsia="Times New Roman" w:hAnsi="David" w:cs="David"/>
          <w:sz w:val="24"/>
          <w:szCs w:val="24"/>
          <w:rtl/>
        </w:rPr>
        <w:t>אינו</w:t>
      </w:r>
      <w:r w:rsidRPr="00D22907">
        <w:rPr>
          <w:rFonts w:ascii="David" w:eastAsia="Times New Roman" w:hAnsi="David" w:cs="David"/>
          <w:sz w:val="24"/>
          <w:szCs w:val="24"/>
        </w:rPr>
        <w:t> </w:t>
      </w:r>
      <w:r w:rsidRPr="00D22907">
        <w:rPr>
          <w:rFonts w:ascii="David" w:eastAsia="Times New Roman" w:hAnsi="David" w:cs="David"/>
          <w:sz w:val="24"/>
          <w:szCs w:val="24"/>
          <w:rtl/>
        </w:rPr>
        <w:t>פועל</w:t>
      </w:r>
      <w:r w:rsidRPr="00D22907">
        <w:rPr>
          <w:rFonts w:ascii="David" w:eastAsia="Times New Roman" w:hAnsi="David" w:cs="David"/>
          <w:sz w:val="24"/>
          <w:szCs w:val="24"/>
        </w:rPr>
        <w:t> </w:t>
      </w:r>
      <w:r w:rsidRPr="00D22907">
        <w:rPr>
          <w:rFonts w:ascii="David" w:eastAsia="Times New Roman" w:hAnsi="David" w:cs="David"/>
          <w:sz w:val="24"/>
          <w:szCs w:val="24"/>
          <w:rtl/>
        </w:rPr>
        <w:t>מספיק</w:t>
      </w:r>
      <w:r w:rsidRPr="00D22907">
        <w:rPr>
          <w:rFonts w:ascii="David" w:eastAsia="Times New Roman" w:hAnsi="David" w:cs="David"/>
          <w:sz w:val="24"/>
          <w:szCs w:val="24"/>
        </w:rPr>
        <w:t> </w:t>
      </w:r>
      <w:r w:rsidRPr="00D22907">
        <w:rPr>
          <w:rFonts w:ascii="David" w:eastAsia="Times New Roman" w:hAnsi="David" w:cs="David"/>
          <w:sz w:val="24"/>
          <w:szCs w:val="24"/>
          <w:rtl/>
        </w:rPr>
        <w:t>לחיסון</w:t>
      </w:r>
      <w:r w:rsidRPr="00D22907">
        <w:rPr>
          <w:rFonts w:ascii="David" w:eastAsia="Times New Roman" w:hAnsi="David" w:cs="David"/>
          <w:sz w:val="24"/>
          <w:szCs w:val="24"/>
        </w:rPr>
        <w:t> </w:t>
      </w:r>
      <w:r w:rsidRPr="00D22907">
        <w:rPr>
          <w:rFonts w:ascii="David" w:eastAsia="Times New Roman" w:hAnsi="David" w:cs="David"/>
          <w:sz w:val="24"/>
          <w:szCs w:val="24"/>
          <w:rtl/>
        </w:rPr>
        <w:t>חיות</w:t>
      </w:r>
      <w:r w:rsidRPr="00D22907">
        <w:rPr>
          <w:rFonts w:ascii="David" w:eastAsia="Times New Roman" w:hAnsi="David" w:cs="David"/>
          <w:sz w:val="24"/>
          <w:szCs w:val="24"/>
        </w:rPr>
        <w:t> </w:t>
      </w:r>
      <w:r w:rsidRPr="00D22907">
        <w:rPr>
          <w:rFonts w:ascii="David" w:eastAsia="Times New Roman" w:hAnsi="David" w:cs="David"/>
          <w:sz w:val="24"/>
          <w:szCs w:val="24"/>
          <w:rtl/>
        </w:rPr>
        <w:t>בר</w:t>
      </w:r>
      <w:r w:rsidRPr="00D22907">
        <w:rPr>
          <w:rFonts w:ascii="David" w:eastAsia="Times New Roman" w:hAnsi="David" w:cs="David"/>
          <w:sz w:val="24"/>
          <w:szCs w:val="24"/>
        </w:rPr>
        <w:t> </w:t>
      </w:r>
      <w:r w:rsidRPr="00D22907">
        <w:rPr>
          <w:rFonts w:ascii="David" w:eastAsia="Times New Roman" w:hAnsi="David" w:cs="David"/>
          <w:sz w:val="24"/>
          <w:szCs w:val="24"/>
          <w:rtl/>
        </w:rPr>
        <w:t>נגד</w:t>
      </w:r>
      <w:r w:rsidRPr="00D22907">
        <w:rPr>
          <w:rFonts w:ascii="David" w:eastAsia="Times New Roman" w:hAnsi="David" w:cs="David"/>
          <w:sz w:val="24"/>
          <w:szCs w:val="24"/>
        </w:rPr>
        <w:t> </w:t>
      </w:r>
      <w:r w:rsidRPr="00D22907">
        <w:rPr>
          <w:rFonts w:ascii="David" w:eastAsia="Times New Roman" w:hAnsi="David" w:cs="David"/>
          <w:sz w:val="24"/>
          <w:szCs w:val="24"/>
          <w:rtl/>
        </w:rPr>
        <w:t>כלבת, ומשום כך בני</w:t>
      </w:r>
      <w:r w:rsidRPr="00D22907">
        <w:rPr>
          <w:rFonts w:ascii="David" w:eastAsia="Times New Roman" w:hAnsi="David" w:cs="David"/>
          <w:sz w:val="24"/>
          <w:szCs w:val="24"/>
        </w:rPr>
        <w:t> </w:t>
      </w:r>
      <w:r w:rsidRPr="00D22907">
        <w:rPr>
          <w:rFonts w:ascii="David" w:eastAsia="Times New Roman" w:hAnsi="David" w:cs="David"/>
          <w:sz w:val="24"/>
          <w:szCs w:val="24"/>
          <w:rtl/>
        </w:rPr>
        <w:t>אדם</w:t>
      </w:r>
      <w:r w:rsidRPr="00D22907">
        <w:rPr>
          <w:rFonts w:ascii="David" w:eastAsia="Times New Roman" w:hAnsi="David" w:cs="David"/>
          <w:sz w:val="24"/>
          <w:szCs w:val="24"/>
        </w:rPr>
        <w:t> </w:t>
      </w:r>
      <w:r w:rsidRPr="00D22907">
        <w:rPr>
          <w:rFonts w:ascii="David" w:eastAsia="Times New Roman" w:hAnsi="David" w:cs="David"/>
          <w:sz w:val="24"/>
          <w:szCs w:val="24"/>
          <w:rtl/>
        </w:rPr>
        <w:t>ובעלי</w:t>
      </w:r>
      <w:r w:rsidRPr="00D22907">
        <w:rPr>
          <w:rFonts w:ascii="David" w:eastAsia="Times New Roman" w:hAnsi="David" w:cs="David"/>
          <w:sz w:val="24"/>
          <w:szCs w:val="24"/>
        </w:rPr>
        <w:t> </w:t>
      </w:r>
      <w:r w:rsidRPr="00D22907">
        <w:rPr>
          <w:rFonts w:ascii="David" w:eastAsia="Times New Roman" w:hAnsi="David" w:cs="David"/>
          <w:sz w:val="24"/>
          <w:szCs w:val="24"/>
          <w:rtl/>
        </w:rPr>
        <w:t>חיים</w:t>
      </w:r>
      <w:r w:rsidRPr="00D22907">
        <w:rPr>
          <w:rFonts w:ascii="David" w:eastAsia="Times New Roman" w:hAnsi="David" w:cs="David"/>
          <w:sz w:val="24"/>
          <w:szCs w:val="24"/>
        </w:rPr>
        <w:t> </w:t>
      </w:r>
      <w:r w:rsidRPr="00D22907">
        <w:rPr>
          <w:rFonts w:ascii="David" w:eastAsia="Times New Roman" w:hAnsi="David" w:cs="David"/>
          <w:sz w:val="24"/>
          <w:szCs w:val="24"/>
          <w:rtl/>
        </w:rPr>
        <w:t>עלולים</w:t>
      </w:r>
      <w:r w:rsidRPr="00D22907">
        <w:rPr>
          <w:rFonts w:ascii="David" w:eastAsia="Times New Roman" w:hAnsi="David" w:cs="David"/>
          <w:sz w:val="24"/>
          <w:szCs w:val="24"/>
        </w:rPr>
        <w:t> </w:t>
      </w:r>
      <w:r w:rsidRPr="00D22907">
        <w:rPr>
          <w:rFonts w:ascii="David" w:eastAsia="Times New Roman" w:hAnsi="David" w:cs="David"/>
          <w:sz w:val="24"/>
          <w:szCs w:val="24"/>
          <w:rtl/>
        </w:rPr>
        <w:t>להיות</w:t>
      </w:r>
      <w:r w:rsidRPr="00D22907">
        <w:rPr>
          <w:rFonts w:ascii="David" w:eastAsia="Times New Roman" w:hAnsi="David" w:cs="David"/>
          <w:sz w:val="24"/>
          <w:szCs w:val="24"/>
        </w:rPr>
        <w:t> </w:t>
      </w:r>
      <w:r w:rsidRPr="00D22907">
        <w:rPr>
          <w:rFonts w:ascii="David" w:eastAsia="Times New Roman" w:hAnsi="David" w:cs="David"/>
          <w:sz w:val="24"/>
          <w:szCs w:val="24"/>
          <w:rtl/>
        </w:rPr>
        <w:t>בסכנה. בדיון שנערך במליאת הכנסת בשבוע שלאחר מכן הודיע שר החקלאות כי משרדו הרחיב את היקף החיסונים, ולשם</w:t>
      </w:r>
      <w:r w:rsidRPr="00D22907">
        <w:rPr>
          <w:rFonts w:ascii="David" w:eastAsia="Times New Roman" w:hAnsi="David" w:cs="David"/>
          <w:sz w:val="24"/>
          <w:szCs w:val="24"/>
        </w:rPr>
        <w:t> </w:t>
      </w:r>
      <w:r w:rsidRPr="00D22907">
        <w:rPr>
          <w:rFonts w:ascii="David" w:eastAsia="Times New Roman" w:hAnsi="David" w:cs="David"/>
          <w:sz w:val="24"/>
          <w:szCs w:val="24"/>
          <w:rtl/>
        </w:rPr>
        <w:t>כך</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הוא</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כבר</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הוציא</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את</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כל</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התקציב</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המיועד</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לחיסון</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בעלי</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חיים</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בשנה</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זו. השר</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אף</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הוסיף</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ואמר</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כי</w:t>
      </w:r>
      <w:r w:rsidRPr="00D22907">
        <w:rPr>
          <w:rFonts w:ascii="David" w:eastAsia="Times New Roman" w:hAnsi="David" w:cs="David"/>
          <w:color w:val="000000"/>
          <w:sz w:val="24"/>
          <w:szCs w:val="24"/>
          <w:shd w:val="clear" w:color="auto" w:fill="FFFFFF"/>
        </w:rPr>
        <w:t> </w:t>
      </w:r>
      <w:proofErr w:type="spellStart"/>
      <w:r w:rsidRPr="00D22907">
        <w:rPr>
          <w:rFonts w:ascii="David" w:eastAsia="Times New Roman" w:hAnsi="David" w:cs="David"/>
          <w:color w:val="000000"/>
          <w:sz w:val="24"/>
          <w:szCs w:val="24"/>
          <w:shd w:val="clear" w:color="auto" w:fill="FFFFFF"/>
          <w:rtl/>
        </w:rPr>
        <w:t>הואפנה</w:t>
      </w:r>
      <w:proofErr w:type="spellEnd"/>
      <w:r w:rsidRPr="00D22907">
        <w:rPr>
          <w:rFonts w:ascii="David" w:eastAsia="Times New Roman" w:hAnsi="David" w:cs="David"/>
          <w:color w:val="000000"/>
          <w:sz w:val="24"/>
          <w:szCs w:val="24"/>
          <w:shd w:val="clear" w:color="auto" w:fill="FFFFFF"/>
          <w:rtl/>
        </w:rPr>
        <w:t> למשרד</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האוצר</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בבקשה</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לקבל</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תוספת</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תקציב</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כדי</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להרחיב</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עוד</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את</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היקף</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החיסונים</w:t>
      </w:r>
    </w:p>
    <w:p w:rsidR="00EB5779" w:rsidRPr="00D22907" w:rsidRDefault="00EB5779" w:rsidP="00D22907">
      <w:pPr>
        <w:pStyle w:val="a7"/>
        <w:numPr>
          <w:ilvl w:val="0"/>
          <w:numId w:val="13"/>
        </w:numPr>
        <w:tabs>
          <w:tab w:val="left" w:pos="3423"/>
        </w:tabs>
        <w:spacing w:line="360" w:lineRule="auto"/>
        <w:jc w:val="both"/>
        <w:rPr>
          <w:rFonts w:ascii="David" w:eastAsia="Times New Roman" w:hAnsi="David" w:cs="David"/>
          <w:sz w:val="24"/>
          <w:szCs w:val="24"/>
        </w:rPr>
      </w:pPr>
      <w:r w:rsidRPr="00D22907">
        <w:rPr>
          <w:rFonts w:ascii="David" w:eastAsia="Times New Roman" w:hAnsi="David" w:cs="David"/>
          <w:color w:val="000000"/>
          <w:sz w:val="24"/>
          <w:szCs w:val="24"/>
          <w:shd w:val="clear" w:color="auto" w:fill="FFFFFF"/>
          <w:rtl/>
        </w:rPr>
        <w:t>ציין והצג את</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b/>
          <w:bCs/>
          <w:color w:val="000000"/>
          <w:sz w:val="24"/>
          <w:szCs w:val="24"/>
          <w:shd w:val="clear" w:color="auto" w:fill="FFFFFF"/>
          <w:rtl/>
        </w:rPr>
        <w:t>סוג</w:t>
      </w:r>
      <w:r w:rsidRPr="00D22907">
        <w:rPr>
          <w:rFonts w:ascii="David" w:eastAsia="Times New Roman" w:hAnsi="David" w:cs="David"/>
          <w:b/>
          <w:bCs/>
          <w:color w:val="000000"/>
          <w:sz w:val="24"/>
          <w:szCs w:val="24"/>
          <w:shd w:val="clear" w:color="auto" w:fill="FFFFFF"/>
        </w:rPr>
        <w:t> </w:t>
      </w:r>
      <w:r w:rsidRPr="00D22907">
        <w:rPr>
          <w:rFonts w:ascii="David" w:eastAsia="Times New Roman" w:hAnsi="David" w:cs="David"/>
          <w:b/>
          <w:bCs/>
          <w:color w:val="000000"/>
          <w:sz w:val="24"/>
          <w:szCs w:val="24"/>
          <w:shd w:val="clear" w:color="auto" w:fill="FFFFFF"/>
          <w:rtl/>
        </w:rPr>
        <w:t>האחריות</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שהתממשה</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בפעילות</w:t>
      </w:r>
      <w:r w:rsidRPr="00D22907">
        <w:rPr>
          <w:rFonts w:ascii="David" w:eastAsia="Times New Roman" w:hAnsi="David" w:cs="David"/>
          <w:color w:val="000000"/>
          <w:sz w:val="24"/>
          <w:szCs w:val="24"/>
          <w:shd w:val="clear" w:color="auto" w:fill="FFFFFF"/>
        </w:rPr>
        <w:t> </w:t>
      </w:r>
      <w:r w:rsidRPr="00D22907">
        <w:rPr>
          <w:rFonts w:ascii="David" w:eastAsia="Times New Roman" w:hAnsi="David" w:cs="David"/>
          <w:color w:val="000000"/>
          <w:sz w:val="24"/>
          <w:szCs w:val="24"/>
          <w:shd w:val="clear" w:color="auto" w:fill="FFFFFF"/>
          <w:rtl/>
        </w:rPr>
        <w:t xml:space="preserve">השר. </w:t>
      </w:r>
      <w:r w:rsidRPr="00D22907">
        <w:rPr>
          <w:rFonts w:ascii="David" w:eastAsia="Times New Roman" w:hAnsi="David" w:cs="David"/>
          <w:sz w:val="24"/>
          <w:szCs w:val="24"/>
          <w:rtl/>
        </w:rPr>
        <w:t>הסבר כיצד</w:t>
      </w:r>
      <w:r w:rsidRPr="00D22907">
        <w:rPr>
          <w:rFonts w:ascii="David" w:eastAsia="Times New Roman" w:hAnsi="David" w:cs="David"/>
          <w:sz w:val="24"/>
          <w:szCs w:val="24"/>
        </w:rPr>
        <w:t> </w:t>
      </w:r>
      <w:r w:rsidRPr="00D22907">
        <w:rPr>
          <w:rFonts w:ascii="David" w:eastAsia="Times New Roman" w:hAnsi="David" w:cs="David"/>
          <w:sz w:val="24"/>
          <w:szCs w:val="24"/>
          <w:rtl/>
        </w:rPr>
        <w:t>סוג</w:t>
      </w:r>
      <w:r w:rsidRPr="00D22907">
        <w:rPr>
          <w:rFonts w:ascii="David" w:eastAsia="Times New Roman" w:hAnsi="David" w:cs="David"/>
          <w:sz w:val="24"/>
          <w:szCs w:val="24"/>
        </w:rPr>
        <w:t> </w:t>
      </w:r>
      <w:r w:rsidRPr="00D22907">
        <w:rPr>
          <w:rFonts w:ascii="David" w:eastAsia="Times New Roman" w:hAnsi="David" w:cs="David"/>
          <w:sz w:val="24"/>
          <w:szCs w:val="24"/>
          <w:rtl/>
        </w:rPr>
        <w:t>אחריות</w:t>
      </w:r>
      <w:r w:rsidRPr="00D22907">
        <w:rPr>
          <w:rFonts w:ascii="David" w:eastAsia="Times New Roman" w:hAnsi="David" w:cs="David"/>
          <w:sz w:val="24"/>
          <w:szCs w:val="24"/>
        </w:rPr>
        <w:t> </w:t>
      </w:r>
      <w:r w:rsidRPr="00D22907">
        <w:rPr>
          <w:rFonts w:ascii="David" w:eastAsia="Times New Roman" w:hAnsi="David" w:cs="David"/>
          <w:sz w:val="24"/>
          <w:szCs w:val="24"/>
          <w:rtl/>
        </w:rPr>
        <w:t>זה</w:t>
      </w:r>
      <w:r w:rsidRPr="00D22907">
        <w:rPr>
          <w:rFonts w:ascii="David" w:eastAsia="Times New Roman" w:hAnsi="David" w:cs="David"/>
          <w:sz w:val="24"/>
          <w:szCs w:val="24"/>
        </w:rPr>
        <w:t> </w:t>
      </w:r>
      <w:r w:rsidRPr="00D22907">
        <w:rPr>
          <w:rFonts w:ascii="David" w:eastAsia="Times New Roman" w:hAnsi="David" w:cs="David"/>
          <w:sz w:val="24"/>
          <w:szCs w:val="24"/>
          <w:rtl/>
        </w:rPr>
        <w:t>בא</w:t>
      </w:r>
      <w:r w:rsidRPr="00D22907">
        <w:rPr>
          <w:rFonts w:ascii="David" w:eastAsia="Times New Roman" w:hAnsi="David" w:cs="David"/>
          <w:sz w:val="24"/>
          <w:szCs w:val="24"/>
        </w:rPr>
        <w:t> </w:t>
      </w:r>
      <w:r w:rsidRPr="00D22907">
        <w:rPr>
          <w:rFonts w:ascii="David" w:eastAsia="Times New Roman" w:hAnsi="David" w:cs="David"/>
          <w:sz w:val="24"/>
          <w:szCs w:val="24"/>
          <w:rtl/>
        </w:rPr>
        <w:t>לידי</w:t>
      </w:r>
      <w:r w:rsidRPr="00D22907">
        <w:rPr>
          <w:rFonts w:ascii="David" w:eastAsia="Times New Roman" w:hAnsi="David" w:cs="David"/>
          <w:sz w:val="24"/>
          <w:szCs w:val="24"/>
        </w:rPr>
        <w:t> </w:t>
      </w:r>
      <w:r w:rsidRPr="00D22907">
        <w:rPr>
          <w:rFonts w:ascii="David" w:eastAsia="Times New Roman" w:hAnsi="David" w:cs="David"/>
          <w:sz w:val="24"/>
          <w:szCs w:val="24"/>
          <w:rtl/>
        </w:rPr>
        <w:t>ביטוי</w:t>
      </w:r>
      <w:r w:rsidRPr="00D22907">
        <w:rPr>
          <w:rFonts w:ascii="David" w:eastAsia="Times New Roman" w:hAnsi="David" w:cs="David"/>
          <w:sz w:val="24"/>
          <w:szCs w:val="24"/>
        </w:rPr>
        <w:t> </w:t>
      </w:r>
      <w:r w:rsidRPr="00D22907">
        <w:rPr>
          <w:rFonts w:ascii="David" w:eastAsia="Times New Roman" w:hAnsi="David" w:cs="David"/>
          <w:sz w:val="24"/>
          <w:szCs w:val="24"/>
          <w:rtl/>
        </w:rPr>
        <w:t>בקטע.</w:t>
      </w:r>
      <w:r w:rsidRPr="00D22907">
        <w:rPr>
          <w:rFonts w:ascii="David" w:eastAsia="Times New Roman" w:hAnsi="David" w:cs="David"/>
          <w:b/>
          <w:bCs/>
          <w:color w:val="565555"/>
          <w:sz w:val="24"/>
          <w:szCs w:val="24"/>
          <w:shd w:val="clear" w:color="auto" w:fill="00FFFF"/>
          <w:rtl/>
        </w:rPr>
        <w:t xml:space="preserve"> (שאלה 16, בגרות קיץ תשע"ח)</w:t>
      </w:r>
    </w:p>
    <w:p w:rsidR="00EB5779" w:rsidRPr="00D22907" w:rsidRDefault="00EB5779" w:rsidP="00EB5779">
      <w:pPr>
        <w:tabs>
          <w:tab w:val="left" w:pos="3423"/>
        </w:tabs>
        <w:spacing w:line="360" w:lineRule="auto"/>
        <w:jc w:val="both"/>
        <w:rPr>
          <w:rFonts w:ascii="David" w:eastAsia="Times New Roman" w:hAnsi="David" w:cs="David"/>
          <w:sz w:val="24"/>
          <w:szCs w:val="24"/>
          <w:rtl/>
        </w:rPr>
      </w:pPr>
      <w:bookmarkStart w:id="0" w:name="_GoBack"/>
      <w:bookmarkEnd w:id="0"/>
    </w:p>
    <w:p w:rsidR="00FB1395" w:rsidRPr="00D22907" w:rsidRDefault="00FB1395" w:rsidP="00EB5779">
      <w:pPr>
        <w:pStyle w:val="a7"/>
        <w:numPr>
          <w:ilvl w:val="0"/>
          <w:numId w:val="14"/>
        </w:numPr>
        <w:tabs>
          <w:tab w:val="left" w:pos="3423"/>
        </w:tabs>
        <w:spacing w:line="360" w:lineRule="auto"/>
        <w:jc w:val="both"/>
        <w:rPr>
          <w:rFonts w:ascii="David" w:eastAsia="Times New Roman" w:hAnsi="David" w:cs="David"/>
          <w:sz w:val="24"/>
          <w:szCs w:val="24"/>
          <w:rtl/>
        </w:rPr>
      </w:pPr>
      <w:r w:rsidRPr="00D22907">
        <w:rPr>
          <w:rFonts w:ascii="David" w:eastAsia="Times New Roman" w:hAnsi="David" w:cs="David"/>
          <w:sz w:val="24"/>
          <w:szCs w:val="24"/>
          <w:rtl/>
        </w:rPr>
        <w:t>הצג </w:t>
      </w:r>
      <w:r w:rsidRPr="00D22907">
        <w:rPr>
          <w:rFonts w:ascii="David" w:eastAsia="Times New Roman" w:hAnsi="David" w:cs="David"/>
          <w:sz w:val="24"/>
          <w:szCs w:val="24"/>
          <w:u w:val="single"/>
          <w:rtl/>
        </w:rPr>
        <w:t>סוג אחד</w:t>
      </w:r>
      <w:r w:rsidRPr="00D22907">
        <w:rPr>
          <w:rFonts w:ascii="David" w:eastAsia="Times New Roman" w:hAnsi="David" w:cs="David"/>
          <w:sz w:val="24"/>
          <w:szCs w:val="24"/>
          <w:rtl/>
        </w:rPr>
        <w:t> של </w:t>
      </w:r>
      <w:r w:rsidRPr="00D22907">
        <w:rPr>
          <w:rFonts w:ascii="David" w:eastAsia="Times New Roman" w:hAnsi="David" w:cs="David"/>
          <w:b/>
          <w:bCs/>
          <w:sz w:val="24"/>
          <w:szCs w:val="24"/>
          <w:rtl/>
        </w:rPr>
        <w:t>ממשלה קואליציונית</w:t>
      </w:r>
      <w:r w:rsidRPr="00D22907">
        <w:rPr>
          <w:rFonts w:ascii="David" w:eastAsia="Times New Roman" w:hAnsi="David" w:cs="David"/>
          <w:sz w:val="24"/>
          <w:szCs w:val="24"/>
          <w:rtl/>
        </w:rPr>
        <w:t>. הסבר כיצד סוג זה מקשה על מימוש </w:t>
      </w:r>
      <w:r w:rsidRPr="00D22907">
        <w:rPr>
          <w:rFonts w:ascii="David" w:eastAsia="Times New Roman" w:hAnsi="David" w:cs="David"/>
          <w:b/>
          <w:bCs/>
          <w:sz w:val="24"/>
          <w:szCs w:val="24"/>
          <w:rtl/>
        </w:rPr>
        <w:t>האחריות הממשלתית המשותפת</w:t>
      </w:r>
      <w:r w:rsidRPr="00D22907">
        <w:rPr>
          <w:rFonts w:ascii="David" w:eastAsia="Times New Roman" w:hAnsi="David" w:cs="David"/>
          <w:sz w:val="24"/>
          <w:szCs w:val="24"/>
          <w:rtl/>
        </w:rPr>
        <w:t>.</w:t>
      </w:r>
      <w:r w:rsidR="00EB5779" w:rsidRPr="00D22907">
        <w:rPr>
          <w:rFonts w:ascii="David" w:eastAsia="Times New Roman" w:hAnsi="David" w:cs="David"/>
          <w:sz w:val="24"/>
          <w:szCs w:val="24"/>
          <w:rtl/>
        </w:rPr>
        <w:t xml:space="preserve"> (הערה: זה מושג/ידע שנדרש באשכול שיטות בחירות ומפלגות).</w:t>
      </w:r>
    </w:p>
    <w:p w:rsidR="00FB1395" w:rsidRPr="00D22907" w:rsidRDefault="00FB1395" w:rsidP="00451ED7">
      <w:pPr>
        <w:tabs>
          <w:tab w:val="left" w:pos="3423"/>
        </w:tabs>
        <w:spacing w:line="360" w:lineRule="auto"/>
        <w:ind w:left="360"/>
        <w:jc w:val="both"/>
        <w:rPr>
          <w:rFonts w:ascii="David" w:hAnsi="David" w:cs="David"/>
          <w:b/>
          <w:bCs/>
          <w:sz w:val="24"/>
          <w:szCs w:val="24"/>
          <w:highlight w:val="yellow"/>
          <w:u w:val="single"/>
        </w:rPr>
      </w:pPr>
    </w:p>
    <w:sectPr w:rsidR="00FB1395" w:rsidRPr="00D22907"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25A" w:rsidRDefault="00CE625A" w:rsidP="005844A9">
      <w:pPr>
        <w:spacing w:after="0" w:line="240" w:lineRule="auto"/>
      </w:pPr>
      <w:r>
        <w:separator/>
      </w:r>
    </w:p>
  </w:endnote>
  <w:endnote w:type="continuationSeparator" w:id="0">
    <w:p w:rsidR="00CE625A" w:rsidRDefault="00CE625A"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25A" w:rsidRDefault="00CE625A" w:rsidP="005844A9">
      <w:pPr>
        <w:spacing w:after="0" w:line="240" w:lineRule="auto"/>
      </w:pPr>
      <w:r>
        <w:separator/>
      </w:r>
    </w:p>
  </w:footnote>
  <w:footnote w:type="continuationSeparator" w:id="0">
    <w:p w:rsidR="00CE625A" w:rsidRDefault="00CE625A"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643"/>
    <w:multiLevelType w:val="hybridMultilevel"/>
    <w:tmpl w:val="981615CC"/>
    <w:lvl w:ilvl="0" w:tplc="65DAF108">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10D0D"/>
    <w:multiLevelType w:val="hybridMultilevel"/>
    <w:tmpl w:val="2D00E55E"/>
    <w:lvl w:ilvl="0" w:tplc="EED022B6">
      <w:start w:val="1"/>
      <w:numFmt w:val="hebrew1"/>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74F14"/>
    <w:multiLevelType w:val="hybridMultilevel"/>
    <w:tmpl w:val="5D32A51E"/>
    <w:lvl w:ilvl="0" w:tplc="92206A0A">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4220D"/>
    <w:multiLevelType w:val="hybridMultilevel"/>
    <w:tmpl w:val="F60C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33913"/>
    <w:multiLevelType w:val="hybridMultilevel"/>
    <w:tmpl w:val="0D4EE2F4"/>
    <w:lvl w:ilvl="0" w:tplc="B72A7B9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56B70"/>
    <w:multiLevelType w:val="hybridMultilevel"/>
    <w:tmpl w:val="F926B724"/>
    <w:lvl w:ilvl="0" w:tplc="B0CAA8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24A83"/>
    <w:multiLevelType w:val="hybridMultilevel"/>
    <w:tmpl w:val="401E42D2"/>
    <w:lvl w:ilvl="0" w:tplc="6F3E3D34">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3819"/>
    <w:multiLevelType w:val="hybridMultilevel"/>
    <w:tmpl w:val="4D56371A"/>
    <w:lvl w:ilvl="0" w:tplc="65DAF10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6" w15:restartNumberingAfterBreak="0">
    <w:nsid w:val="73DA3088"/>
    <w:multiLevelType w:val="hybridMultilevel"/>
    <w:tmpl w:val="FF121720"/>
    <w:lvl w:ilvl="0" w:tplc="2F72A3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290FCD"/>
    <w:multiLevelType w:val="hybridMultilevel"/>
    <w:tmpl w:val="5B228CAA"/>
    <w:lvl w:ilvl="0" w:tplc="685C2D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B45D0"/>
    <w:multiLevelType w:val="hybridMultilevel"/>
    <w:tmpl w:val="DCC27980"/>
    <w:lvl w:ilvl="0" w:tplc="A95CDB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8"/>
  </w:num>
  <w:num w:numId="4">
    <w:abstractNumId w:val="11"/>
  </w:num>
  <w:num w:numId="5">
    <w:abstractNumId w:val="20"/>
  </w:num>
  <w:num w:numId="6">
    <w:abstractNumId w:val="6"/>
  </w:num>
  <w:num w:numId="7">
    <w:abstractNumId w:val="14"/>
  </w:num>
  <w:num w:numId="8">
    <w:abstractNumId w:val="15"/>
  </w:num>
  <w:num w:numId="9">
    <w:abstractNumId w:val="1"/>
  </w:num>
  <w:num w:numId="10">
    <w:abstractNumId w:val="18"/>
  </w:num>
  <w:num w:numId="11">
    <w:abstractNumId w:val="9"/>
  </w:num>
  <w:num w:numId="12">
    <w:abstractNumId w:val="19"/>
  </w:num>
  <w:num w:numId="13">
    <w:abstractNumId w:val="17"/>
  </w:num>
  <w:num w:numId="14">
    <w:abstractNumId w:val="0"/>
  </w:num>
  <w:num w:numId="15">
    <w:abstractNumId w:val="13"/>
  </w:num>
  <w:num w:numId="16">
    <w:abstractNumId w:val="2"/>
  </w:num>
  <w:num w:numId="17">
    <w:abstractNumId w:val="16"/>
  </w:num>
  <w:num w:numId="18">
    <w:abstractNumId w:val="7"/>
  </w:num>
  <w:num w:numId="19">
    <w:abstractNumId w:val="4"/>
  </w:num>
  <w:num w:numId="20">
    <w:abstractNumId w:val="3"/>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B7086"/>
    <w:rsid w:val="000F1D0E"/>
    <w:rsid w:val="001350D2"/>
    <w:rsid w:val="001A6798"/>
    <w:rsid w:val="00202DB1"/>
    <w:rsid w:val="00241EA3"/>
    <w:rsid w:val="00260675"/>
    <w:rsid w:val="002B3C30"/>
    <w:rsid w:val="00360BD2"/>
    <w:rsid w:val="003758D0"/>
    <w:rsid w:val="00386A65"/>
    <w:rsid w:val="00406F08"/>
    <w:rsid w:val="00422669"/>
    <w:rsid w:val="00426082"/>
    <w:rsid w:val="00451ED7"/>
    <w:rsid w:val="00461073"/>
    <w:rsid w:val="004F68C0"/>
    <w:rsid w:val="005269D8"/>
    <w:rsid w:val="00535FBD"/>
    <w:rsid w:val="00561DFA"/>
    <w:rsid w:val="005844A9"/>
    <w:rsid w:val="005A54F9"/>
    <w:rsid w:val="005F497D"/>
    <w:rsid w:val="00634E93"/>
    <w:rsid w:val="00641D89"/>
    <w:rsid w:val="00657D14"/>
    <w:rsid w:val="006B1FE0"/>
    <w:rsid w:val="007319A8"/>
    <w:rsid w:val="00741660"/>
    <w:rsid w:val="00744695"/>
    <w:rsid w:val="007451FD"/>
    <w:rsid w:val="00752999"/>
    <w:rsid w:val="0077698E"/>
    <w:rsid w:val="00797B6B"/>
    <w:rsid w:val="007A71BC"/>
    <w:rsid w:val="007B7495"/>
    <w:rsid w:val="007C72A4"/>
    <w:rsid w:val="008C35BC"/>
    <w:rsid w:val="008C780A"/>
    <w:rsid w:val="008E29FB"/>
    <w:rsid w:val="008F7890"/>
    <w:rsid w:val="0093203A"/>
    <w:rsid w:val="009743A8"/>
    <w:rsid w:val="00992358"/>
    <w:rsid w:val="009F3BC8"/>
    <w:rsid w:val="00A71121"/>
    <w:rsid w:val="00A84351"/>
    <w:rsid w:val="00A84BE9"/>
    <w:rsid w:val="00AC75D0"/>
    <w:rsid w:val="00B114C1"/>
    <w:rsid w:val="00B51923"/>
    <w:rsid w:val="00B51E7A"/>
    <w:rsid w:val="00B61F53"/>
    <w:rsid w:val="00BB5FCC"/>
    <w:rsid w:val="00BC7210"/>
    <w:rsid w:val="00C074E4"/>
    <w:rsid w:val="00C65897"/>
    <w:rsid w:val="00C75180"/>
    <w:rsid w:val="00C962DE"/>
    <w:rsid w:val="00CE625A"/>
    <w:rsid w:val="00D12A98"/>
    <w:rsid w:val="00D22907"/>
    <w:rsid w:val="00D74E9C"/>
    <w:rsid w:val="00DA1604"/>
    <w:rsid w:val="00DA536C"/>
    <w:rsid w:val="00DC3237"/>
    <w:rsid w:val="00E46599"/>
    <w:rsid w:val="00E55044"/>
    <w:rsid w:val="00E72E13"/>
    <w:rsid w:val="00E90FAF"/>
    <w:rsid w:val="00E94465"/>
    <w:rsid w:val="00EB5779"/>
    <w:rsid w:val="00F24C2E"/>
    <w:rsid w:val="00F5774A"/>
    <w:rsid w:val="00F663EB"/>
    <w:rsid w:val="00F95FF6"/>
    <w:rsid w:val="00F975B5"/>
    <w:rsid w:val="00FA301F"/>
    <w:rsid w:val="00FA64B6"/>
    <w:rsid w:val="00FA6ABD"/>
    <w:rsid w:val="00FB1395"/>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FA7F"/>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AC75D0"/>
    <w:pPr>
      <w:keepNext/>
      <w:shd w:val="clear" w:color="auto" w:fill="FFFFFF"/>
      <w:spacing w:before="100" w:beforeAutospacing="1" w:after="100" w:afterAutospacing="1" w:line="360" w:lineRule="auto"/>
      <w:jc w:val="both"/>
      <w:outlineLvl w:val="4"/>
    </w:pPr>
    <w:rPr>
      <w:rFonts w:ascii="David" w:eastAsia="Times New Roman" w:hAnsi="David" w:cs="David"/>
      <w:b/>
      <w:bCs/>
      <w:color w:val="FF0000"/>
      <w:sz w:val="24"/>
      <w:szCs w:val="24"/>
    </w:rPr>
  </w:style>
  <w:style w:type="paragraph" w:styleId="6">
    <w:name w:val="heading 6"/>
    <w:basedOn w:val="a"/>
    <w:next w:val="a"/>
    <w:link w:val="60"/>
    <w:uiPriority w:val="9"/>
    <w:unhideWhenUsed/>
    <w:qFormat/>
    <w:rsid w:val="00E72E13"/>
    <w:pPr>
      <w:keepNext/>
      <w:spacing w:line="360" w:lineRule="auto"/>
      <w:jc w:val="both"/>
      <w:outlineLvl w:val="5"/>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 w:type="character" w:customStyle="1" w:styleId="50">
    <w:name w:val="כותרת 5 תו"/>
    <w:basedOn w:val="a0"/>
    <w:link w:val="5"/>
    <w:uiPriority w:val="9"/>
    <w:rsid w:val="00AC75D0"/>
    <w:rPr>
      <w:rFonts w:ascii="David" w:eastAsia="Times New Roman" w:hAnsi="David" w:cs="David"/>
      <w:b/>
      <w:bCs/>
      <w:color w:val="FF0000"/>
      <w:sz w:val="24"/>
      <w:szCs w:val="24"/>
      <w:shd w:val="clear" w:color="auto" w:fill="FFFFFF"/>
    </w:rPr>
  </w:style>
  <w:style w:type="character" w:customStyle="1" w:styleId="60">
    <w:name w:val="כותרת 6 תו"/>
    <w:basedOn w:val="a0"/>
    <w:link w:val="6"/>
    <w:uiPriority w:val="9"/>
    <w:rsid w:val="00E72E1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72687668">
      <w:bodyDiv w:val="1"/>
      <w:marLeft w:val="0"/>
      <w:marRight w:val="0"/>
      <w:marTop w:val="0"/>
      <w:marBottom w:val="0"/>
      <w:divBdr>
        <w:top w:val="none" w:sz="0" w:space="0" w:color="auto"/>
        <w:left w:val="none" w:sz="0" w:space="0" w:color="auto"/>
        <w:bottom w:val="none" w:sz="0" w:space="0" w:color="auto"/>
        <w:right w:val="none" w:sz="0" w:space="0" w:color="auto"/>
      </w:divBdr>
      <w:divsChild>
        <w:div w:id="609974457">
          <w:marLeft w:val="0"/>
          <w:marRight w:val="0"/>
          <w:marTop w:val="0"/>
          <w:marBottom w:val="0"/>
          <w:divBdr>
            <w:top w:val="none" w:sz="0" w:space="0" w:color="auto"/>
            <w:left w:val="none" w:sz="0" w:space="0" w:color="auto"/>
            <w:bottom w:val="none" w:sz="0" w:space="0" w:color="auto"/>
            <w:right w:val="none" w:sz="0" w:space="0" w:color="auto"/>
          </w:divBdr>
        </w:div>
        <w:div w:id="1619995264">
          <w:marLeft w:val="0"/>
          <w:marRight w:val="0"/>
          <w:marTop w:val="0"/>
          <w:marBottom w:val="0"/>
          <w:divBdr>
            <w:top w:val="none" w:sz="0" w:space="0" w:color="auto"/>
            <w:left w:val="none" w:sz="0" w:space="0" w:color="auto"/>
            <w:bottom w:val="none" w:sz="0" w:space="0" w:color="auto"/>
            <w:right w:val="none" w:sz="0" w:space="0" w:color="auto"/>
          </w:divBdr>
          <w:divsChild>
            <w:div w:id="2131970283">
              <w:marLeft w:val="0"/>
              <w:marRight w:val="0"/>
              <w:marTop w:val="0"/>
              <w:marBottom w:val="0"/>
              <w:divBdr>
                <w:top w:val="none" w:sz="0" w:space="0" w:color="auto"/>
                <w:left w:val="none" w:sz="0" w:space="0" w:color="auto"/>
                <w:bottom w:val="none" w:sz="0" w:space="0" w:color="auto"/>
                <w:right w:val="none" w:sz="0" w:space="0" w:color="auto"/>
              </w:divBdr>
            </w:div>
            <w:div w:id="1970891095">
              <w:marLeft w:val="0"/>
              <w:marRight w:val="0"/>
              <w:marTop w:val="0"/>
              <w:marBottom w:val="0"/>
              <w:divBdr>
                <w:top w:val="none" w:sz="0" w:space="0" w:color="auto"/>
                <w:left w:val="none" w:sz="0" w:space="0" w:color="auto"/>
                <w:bottom w:val="none" w:sz="0" w:space="0" w:color="auto"/>
                <w:right w:val="none" w:sz="0" w:space="0" w:color="auto"/>
              </w:divBdr>
            </w:div>
            <w:div w:id="1557081903">
              <w:marLeft w:val="0"/>
              <w:marRight w:val="0"/>
              <w:marTop w:val="0"/>
              <w:marBottom w:val="0"/>
              <w:divBdr>
                <w:top w:val="none" w:sz="0" w:space="0" w:color="auto"/>
                <w:left w:val="none" w:sz="0" w:space="0" w:color="auto"/>
                <w:bottom w:val="none" w:sz="0" w:space="0" w:color="auto"/>
                <w:right w:val="none" w:sz="0" w:space="0" w:color="auto"/>
              </w:divBdr>
            </w:div>
            <w:div w:id="949436772">
              <w:marLeft w:val="0"/>
              <w:marRight w:val="0"/>
              <w:marTop w:val="0"/>
              <w:marBottom w:val="0"/>
              <w:divBdr>
                <w:top w:val="none" w:sz="0" w:space="0" w:color="auto"/>
                <w:left w:val="none" w:sz="0" w:space="0" w:color="auto"/>
                <w:bottom w:val="none" w:sz="0" w:space="0" w:color="auto"/>
                <w:right w:val="none" w:sz="0" w:space="0" w:color="auto"/>
              </w:divBdr>
            </w:div>
            <w:div w:id="1057581882">
              <w:marLeft w:val="0"/>
              <w:marRight w:val="0"/>
              <w:marTop w:val="0"/>
              <w:marBottom w:val="0"/>
              <w:divBdr>
                <w:top w:val="none" w:sz="0" w:space="0" w:color="auto"/>
                <w:left w:val="none" w:sz="0" w:space="0" w:color="auto"/>
                <w:bottom w:val="none" w:sz="0" w:space="0" w:color="auto"/>
                <w:right w:val="none" w:sz="0" w:space="0" w:color="auto"/>
              </w:divBdr>
            </w:div>
            <w:div w:id="8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271397558">
      <w:bodyDiv w:val="1"/>
      <w:marLeft w:val="0"/>
      <w:marRight w:val="0"/>
      <w:marTop w:val="0"/>
      <w:marBottom w:val="0"/>
      <w:divBdr>
        <w:top w:val="none" w:sz="0" w:space="0" w:color="auto"/>
        <w:left w:val="none" w:sz="0" w:space="0" w:color="auto"/>
        <w:bottom w:val="none" w:sz="0" w:space="0" w:color="auto"/>
        <w:right w:val="none" w:sz="0" w:space="0" w:color="auto"/>
      </w:divBdr>
      <w:divsChild>
        <w:div w:id="536625230">
          <w:marLeft w:val="0"/>
          <w:marRight w:val="0"/>
          <w:marTop w:val="0"/>
          <w:marBottom w:val="0"/>
          <w:divBdr>
            <w:top w:val="none" w:sz="0" w:space="0" w:color="auto"/>
            <w:left w:val="none" w:sz="0" w:space="0" w:color="auto"/>
            <w:bottom w:val="none" w:sz="0" w:space="0" w:color="auto"/>
            <w:right w:val="none" w:sz="0" w:space="0" w:color="auto"/>
          </w:divBdr>
        </w:div>
        <w:div w:id="2024892560">
          <w:marLeft w:val="0"/>
          <w:marRight w:val="0"/>
          <w:marTop w:val="0"/>
          <w:marBottom w:val="0"/>
          <w:divBdr>
            <w:top w:val="none" w:sz="0" w:space="0" w:color="auto"/>
            <w:left w:val="none" w:sz="0" w:space="0" w:color="auto"/>
            <w:bottom w:val="none" w:sz="0" w:space="0" w:color="auto"/>
            <w:right w:val="none" w:sz="0" w:space="0" w:color="auto"/>
          </w:divBdr>
          <w:divsChild>
            <w:div w:id="285083462">
              <w:marLeft w:val="0"/>
              <w:marRight w:val="0"/>
              <w:marTop w:val="0"/>
              <w:marBottom w:val="0"/>
              <w:divBdr>
                <w:top w:val="none" w:sz="0" w:space="0" w:color="auto"/>
                <w:left w:val="none" w:sz="0" w:space="0" w:color="auto"/>
                <w:bottom w:val="none" w:sz="0" w:space="0" w:color="auto"/>
                <w:right w:val="none" w:sz="0" w:space="0" w:color="auto"/>
              </w:divBdr>
            </w:div>
            <w:div w:id="528954561">
              <w:marLeft w:val="0"/>
              <w:marRight w:val="0"/>
              <w:marTop w:val="0"/>
              <w:marBottom w:val="0"/>
              <w:divBdr>
                <w:top w:val="none" w:sz="0" w:space="0" w:color="auto"/>
                <w:left w:val="none" w:sz="0" w:space="0" w:color="auto"/>
                <w:bottom w:val="none" w:sz="0" w:space="0" w:color="auto"/>
                <w:right w:val="none" w:sz="0" w:space="0" w:color="auto"/>
              </w:divBdr>
            </w:div>
            <w:div w:id="1444379857">
              <w:marLeft w:val="0"/>
              <w:marRight w:val="0"/>
              <w:marTop w:val="0"/>
              <w:marBottom w:val="0"/>
              <w:divBdr>
                <w:top w:val="none" w:sz="0" w:space="0" w:color="auto"/>
                <w:left w:val="none" w:sz="0" w:space="0" w:color="auto"/>
                <w:bottom w:val="none" w:sz="0" w:space="0" w:color="auto"/>
                <w:right w:val="none" w:sz="0" w:space="0" w:color="auto"/>
              </w:divBdr>
            </w:div>
            <w:div w:id="49230180">
              <w:marLeft w:val="0"/>
              <w:marRight w:val="0"/>
              <w:marTop w:val="0"/>
              <w:marBottom w:val="0"/>
              <w:divBdr>
                <w:top w:val="none" w:sz="0" w:space="0" w:color="auto"/>
                <w:left w:val="none" w:sz="0" w:space="0" w:color="auto"/>
                <w:bottom w:val="none" w:sz="0" w:space="0" w:color="auto"/>
                <w:right w:val="none" w:sz="0" w:space="0" w:color="auto"/>
              </w:divBdr>
            </w:div>
            <w:div w:id="1302886098">
              <w:marLeft w:val="0"/>
              <w:marRight w:val="0"/>
              <w:marTop w:val="0"/>
              <w:marBottom w:val="0"/>
              <w:divBdr>
                <w:top w:val="none" w:sz="0" w:space="0" w:color="auto"/>
                <w:left w:val="none" w:sz="0" w:space="0" w:color="auto"/>
                <w:bottom w:val="none" w:sz="0" w:space="0" w:color="auto"/>
                <w:right w:val="none" w:sz="0" w:space="0" w:color="auto"/>
              </w:divBdr>
            </w:div>
            <w:div w:id="1917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253">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476381684">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722411449">
      <w:bodyDiv w:val="1"/>
      <w:marLeft w:val="0"/>
      <w:marRight w:val="0"/>
      <w:marTop w:val="0"/>
      <w:marBottom w:val="0"/>
      <w:divBdr>
        <w:top w:val="none" w:sz="0" w:space="0" w:color="auto"/>
        <w:left w:val="none" w:sz="0" w:space="0" w:color="auto"/>
        <w:bottom w:val="none" w:sz="0" w:space="0" w:color="auto"/>
        <w:right w:val="none" w:sz="0" w:space="0" w:color="auto"/>
      </w:divBdr>
    </w:div>
    <w:div w:id="955529324">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48B60-27A0-4577-9124-4EE0A527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941</Words>
  <Characters>4708</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16</cp:revision>
  <dcterms:created xsi:type="dcterms:W3CDTF">2019-10-17T20:19:00Z</dcterms:created>
  <dcterms:modified xsi:type="dcterms:W3CDTF">2020-05-19T09:56:00Z</dcterms:modified>
</cp:coreProperties>
</file>