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C1" w:rsidRPr="003D2E95" w:rsidRDefault="00B114C1" w:rsidP="003D2E95">
      <w:pPr>
        <w:pStyle w:val="1"/>
        <w:spacing w:line="240" w:lineRule="auto"/>
        <w:jc w:val="both"/>
        <w:rPr>
          <w:rFonts w:ascii="David" w:hAnsi="David" w:cs="David"/>
          <w:color w:val="auto"/>
          <w:rtl/>
        </w:rPr>
      </w:pPr>
      <w:r w:rsidRPr="003D2E95">
        <w:rPr>
          <w:rFonts w:ascii="David" w:hAnsi="David" w:cs="David"/>
          <w:color w:val="auto"/>
          <w:rtl/>
        </w:rPr>
        <w:t xml:space="preserve">שו"ת נושא מס 18- עיקרון שלטון החוק. </w:t>
      </w:r>
    </w:p>
    <w:p w:rsidR="00043F0F" w:rsidRPr="003D2E95" w:rsidRDefault="00043F0F" w:rsidP="003D2E95">
      <w:pPr>
        <w:jc w:val="both"/>
        <w:rPr>
          <w:rFonts w:ascii="David" w:hAnsi="David" w:cs="David"/>
          <w:sz w:val="24"/>
          <w:szCs w:val="24"/>
          <w:u w:val="single"/>
          <w:rtl/>
        </w:rPr>
      </w:pPr>
      <w:r w:rsidRPr="003D2E95">
        <w:rPr>
          <w:rFonts w:ascii="David" w:hAnsi="David" w:cs="David"/>
          <w:sz w:val="24"/>
          <w:szCs w:val="24"/>
          <w:highlight w:val="yellow"/>
          <w:u w:val="single"/>
          <w:rtl/>
        </w:rPr>
        <w:t>עיקרון שלטון החוק</w:t>
      </w:r>
      <w:r w:rsidRPr="003D2E95">
        <w:rPr>
          <w:rFonts w:ascii="David" w:hAnsi="David" w:cs="David"/>
          <w:sz w:val="24"/>
          <w:szCs w:val="24"/>
          <w:u w:val="single"/>
          <w:rtl/>
        </w:rPr>
        <w:t xml:space="preserve"> </w:t>
      </w:r>
    </w:p>
    <w:p w:rsidR="00043F0F" w:rsidRPr="003D2E95" w:rsidRDefault="00043F0F" w:rsidP="003D2E95">
      <w:pPr>
        <w:pStyle w:val="NormalWeb"/>
        <w:numPr>
          <w:ilvl w:val="0"/>
          <w:numId w:val="9"/>
        </w:numPr>
        <w:shd w:val="clear" w:color="auto" w:fill="FFFFFF"/>
        <w:bidi/>
        <w:spacing w:line="230" w:lineRule="atLeast"/>
        <w:jc w:val="both"/>
        <w:rPr>
          <w:rFonts w:ascii="David" w:hAnsi="David" w:cs="David"/>
        </w:rPr>
      </w:pPr>
      <w:r w:rsidRPr="003D2E95">
        <w:rPr>
          <w:rFonts w:ascii="David" w:eastAsia="Tahoma" w:hAnsi="David" w:cs="David"/>
          <w:kern w:val="24"/>
          <w:rtl/>
        </w:rPr>
        <w:t xml:space="preserve">שחקן כדורגל של אחת הקבוצות השתמש לצורך בניית שריריו, בחומרים שאסורים עפ"י התקנות והוראות איגוד הכדורגל הבינלאומי. בשל כך, הושעה השחקן ממשחקי הכדורגל באותה הקבוצה ולאחר זמן הודח. השחקן טען כי "החומרים לא היו אסורים עפ"י החוק בישראל", אולם טענתו לא התקבלה והשעייתו התממשה. בדברי ההסבר נכתב כי </w:t>
      </w:r>
      <w:r w:rsidRPr="003D2E95">
        <w:rPr>
          <w:rFonts w:ascii="David" w:eastAsia="Tahoma" w:hAnsi="David" w:cs="David"/>
          <w:kern w:val="24"/>
          <w:highlight w:val="yellow"/>
          <w:rtl/>
        </w:rPr>
        <w:t xml:space="preserve">"השימוש בחומרים בהם השתמש השחקן אסורים עפ"י תקנות האיגוד, </w:t>
      </w:r>
      <w:r w:rsidRPr="003D2E95">
        <w:rPr>
          <w:rFonts w:ascii="David" w:eastAsia="Tahoma" w:hAnsi="David" w:cs="David"/>
          <w:kern w:val="24"/>
          <w:rtl/>
        </w:rPr>
        <w:t xml:space="preserve">ועל כן לא יוכל להמשיך לשחק בקבוצתו עד הכרעה אחרת בנושא". </w:t>
      </w:r>
      <w:r w:rsidRPr="003D2E95">
        <w:rPr>
          <w:rFonts w:ascii="David" w:eastAsia="Tahoma" w:hAnsi="David" w:cs="David"/>
          <w:kern w:val="24"/>
          <w:rtl/>
        </w:rPr>
        <w:br/>
        <w:t xml:space="preserve">- ציין והצג את העיקרון הדמוקרטי, שבשמו פועל איגוד הכדורגל העולמי בהשעייתו של השחקן. הסבר כיצד עיקרון זה בא לידי ביטוי בקטע. </w:t>
      </w:r>
    </w:p>
    <w:p w:rsidR="00043F0F" w:rsidRPr="003D2E95" w:rsidRDefault="003D2E95" w:rsidP="003D2E95">
      <w:pPr>
        <w:pStyle w:val="NormalWeb"/>
        <w:numPr>
          <w:ilvl w:val="0"/>
          <w:numId w:val="9"/>
        </w:numPr>
        <w:shd w:val="clear" w:color="auto" w:fill="FFFFFF"/>
        <w:bidi/>
        <w:spacing w:line="230" w:lineRule="atLeast"/>
        <w:jc w:val="both"/>
        <w:rPr>
          <w:rFonts w:ascii="David" w:hAnsi="David" w:cs="David"/>
        </w:rPr>
      </w:pPr>
      <w:r>
        <w:rPr>
          <w:rFonts w:ascii="David" w:hAnsi="David" w:cs="David" w:hint="cs"/>
          <w:rtl/>
        </w:rPr>
        <w:t>סמנו תשובה נכונה:</w:t>
      </w:r>
      <w:r>
        <w:rPr>
          <w:rFonts w:ascii="David" w:hAnsi="David" w:cs="David" w:hint="cs"/>
        </w:rPr>
        <w:t xml:space="preserve"> </w:t>
      </w:r>
    </w:p>
    <w:p w:rsidR="00043F0F" w:rsidRPr="003D2E95" w:rsidRDefault="00043F0F" w:rsidP="003D2E95">
      <w:pPr>
        <w:pStyle w:val="NormalWeb"/>
        <w:shd w:val="clear" w:color="auto" w:fill="FFFFFF"/>
        <w:bidi/>
        <w:spacing w:line="230" w:lineRule="atLeast"/>
        <w:ind w:left="360"/>
        <w:jc w:val="both"/>
        <w:rPr>
          <w:rFonts w:ascii="David" w:hAnsi="David" w:cs="David"/>
          <w:rtl/>
        </w:rPr>
      </w:pPr>
      <w:r w:rsidRPr="003D2E95">
        <w:rPr>
          <w:rFonts w:ascii="David" w:hAnsi="David" w:cs="David"/>
          <w:noProof/>
        </w:rPr>
        <w:drawing>
          <wp:inline distT="0" distB="0" distL="0" distR="0" wp14:anchorId="263764DB" wp14:editId="3624FB6D">
            <wp:extent cx="5697855" cy="3514090"/>
            <wp:effectExtent l="0" t="0" r="0" b="0"/>
            <wp:docPr id="4" name="מציין מיקום תוכן 3">
              <a:extLst xmlns:a="http://schemas.openxmlformats.org/drawingml/2006/main">
                <a:ext uri="{FF2B5EF4-FFF2-40B4-BE49-F238E27FC236}">
                  <a16:creationId xmlns:a16="http://schemas.microsoft.com/office/drawing/2014/main" id="{F2013AEB-5043-4D2D-864C-29F11A17AF2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מציין מיקום תוכן 3">
                      <a:extLst>
                        <a:ext uri="{FF2B5EF4-FFF2-40B4-BE49-F238E27FC236}">
                          <a16:creationId xmlns:a16="http://schemas.microsoft.com/office/drawing/2014/main" id="{F2013AEB-5043-4D2D-864C-29F11A17AF28}"/>
                        </a:ext>
                      </a:extLst>
                    </pic:cNvPr>
                    <pic:cNvPicPr>
                      <a:picLocks noGrp="1" noChangeAspect="1"/>
                    </pic:cNvPicPr>
                  </pic:nvPicPr>
                  <pic:blipFill rotWithShape="1">
                    <a:blip r:embed="rId8"/>
                    <a:srcRect l="-2304" t="22528" r="4369" b="9819"/>
                    <a:stretch/>
                  </pic:blipFill>
                  <pic:spPr>
                    <a:xfrm>
                      <a:off x="0" y="0"/>
                      <a:ext cx="5697855" cy="3514090"/>
                    </a:xfrm>
                    <a:prstGeom prst="rect">
                      <a:avLst/>
                    </a:prstGeom>
                  </pic:spPr>
                </pic:pic>
              </a:graphicData>
            </a:graphic>
          </wp:inline>
        </w:drawing>
      </w:r>
    </w:p>
    <w:p w:rsidR="003D2E95" w:rsidRDefault="00043F0F" w:rsidP="003D2E95">
      <w:pPr>
        <w:pStyle w:val="NormalWeb"/>
        <w:numPr>
          <w:ilvl w:val="0"/>
          <w:numId w:val="9"/>
        </w:numPr>
        <w:shd w:val="clear" w:color="auto" w:fill="FFFFFF"/>
        <w:bidi/>
        <w:spacing w:line="230" w:lineRule="atLeast"/>
        <w:jc w:val="both"/>
        <w:rPr>
          <w:rFonts w:ascii="David" w:hAnsi="David" w:cs="David"/>
        </w:rPr>
      </w:pPr>
      <w:r w:rsidRPr="003D2E95">
        <w:rPr>
          <w:rFonts w:ascii="David" w:hAnsi="David" w:cs="David"/>
          <w:rtl/>
        </w:rPr>
        <w:t>הסבר </w:t>
      </w:r>
      <w:r w:rsidRPr="003D2E95">
        <w:rPr>
          <w:rFonts w:ascii="David" w:hAnsi="David" w:cs="David"/>
          <w:u w:val="single"/>
          <w:rtl/>
        </w:rPr>
        <w:t>שני</w:t>
      </w:r>
      <w:r w:rsidRPr="003D2E95">
        <w:rPr>
          <w:rFonts w:ascii="David" w:hAnsi="David" w:cs="David"/>
          <w:rtl/>
        </w:rPr>
        <w:t> הבדלים בין פקודה בלתי חוקית לבין פקודה בלתי חוקית בעליל</w:t>
      </w:r>
    </w:p>
    <w:p w:rsidR="003D2E95" w:rsidRPr="003D2E95" w:rsidRDefault="003D2E95" w:rsidP="003D2E95">
      <w:pPr>
        <w:pStyle w:val="NormalWeb"/>
        <w:shd w:val="clear" w:color="auto" w:fill="FFFFFF"/>
        <w:bidi/>
        <w:spacing w:line="230" w:lineRule="atLeast"/>
        <w:ind w:left="870"/>
        <w:jc w:val="both"/>
        <w:rPr>
          <w:rFonts w:ascii="David" w:hAnsi="David" w:cs="David"/>
        </w:rPr>
      </w:pPr>
    </w:p>
    <w:p w:rsidR="003D2E95" w:rsidRPr="003D2E95" w:rsidRDefault="00043F0F" w:rsidP="003D2E95">
      <w:pPr>
        <w:pStyle w:val="NormalWeb"/>
        <w:numPr>
          <w:ilvl w:val="0"/>
          <w:numId w:val="9"/>
        </w:numPr>
        <w:shd w:val="clear" w:color="auto" w:fill="FFFFFF"/>
        <w:bidi/>
        <w:spacing w:line="230" w:lineRule="atLeast"/>
        <w:jc w:val="both"/>
        <w:rPr>
          <w:rFonts w:ascii="David" w:hAnsi="David" w:cs="David" w:hint="cs"/>
          <w:rtl/>
        </w:rPr>
      </w:pPr>
      <w:r w:rsidRPr="003D2E95">
        <w:rPr>
          <w:rFonts w:ascii="David" w:hAnsi="David" w:cs="David"/>
          <w:rtl/>
        </w:rPr>
        <w:t>משרד החינוך החליט על הפסקת התקצוב של "סייעת אישית" לתלמידים נזקקים בחינוך המיוחד וקבע כי מעתה יתקצב המשרד רק סייעות שיסייעו לכל הכיתה. בתגובה, קבוצת הורים לתלמידים בחינוך המיוחד החליטו להשאיר את ילדיהם בבית כחלק ממאבקם לשינוי ההחלטה של משרד החינוך. טענתם הייתה שסיוע אישי לילדיהם אינו בגדר מותרות, אלא צורך הכרחי הנובע מן המגבלות הפיזיות והלימודיות הייחודיות של ילדיהם.</w:t>
      </w:r>
      <w:r w:rsidR="003D2E95">
        <w:rPr>
          <w:rFonts w:ascii="David" w:hAnsi="David" w:cs="David" w:hint="cs"/>
          <w:rtl/>
        </w:rPr>
        <w:t xml:space="preserve"> </w:t>
      </w:r>
      <w:r w:rsidRPr="003D2E95">
        <w:rPr>
          <w:rFonts w:ascii="David" w:hAnsi="David" w:cs="David"/>
          <w:rtl/>
        </w:rPr>
        <w:t>כנגד החלטת ההורים שלא לשלוח את ילדיהם לבית הספר, החליט משרד החינוך להעמיד הורים לדין בשל הפרת דין המטיל חובה על הורים לשלוח את ילדיהם ללמוד במוסד חינוכי.</w:t>
      </w:r>
      <w:r w:rsidR="003D2E95">
        <w:rPr>
          <w:rFonts w:ascii="David" w:hAnsi="David" w:cs="David" w:hint="cs"/>
          <w:rtl/>
        </w:rPr>
        <w:t xml:space="preserve"> </w:t>
      </w:r>
    </w:p>
    <w:p w:rsidR="003D2E95" w:rsidRDefault="00043F0F" w:rsidP="003D2E95">
      <w:pPr>
        <w:pStyle w:val="NormalWeb"/>
        <w:shd w:val="clear" w:color="auto" w:fill="FFFFFF"/>
        <w:bidi/>
        <w:spacing w:line="230" w:lineRule="atLeast"/>
        <w:ind w:left="870"/>
        <w:jc w:val="both"/>
        <w:rPr>
          <w:rFonts w:ascii="David" w:hAnsi="David" w:cs="David"/>
          <w:rtl/>
        </w:rPr>
      </w:pPr>
      <w:r w:rsidRPr="003D2E95">
        <w:rPr>
          <w:rFonts w:ascii="David" w:hAnsi="David" w:cs="David"/>
          <w:b/>
          <w:bCs/>
          <w:rtl/>
        </w:rPr>
        <w:t>(א)</w:t>
      </w:r>
      <w:r w:rsidRPr="003D2E95">
        <w:rPr>
          <w:rFonts w:ascii="David" w:hAnsi="David" w:cs="David"/>
          <w:rtl/>
        </w:rPr>
        <w:t> ציין והצג את </w:t>
      </w:r>
      <w:r w:rsidRPr="003D2E95">
        <w:rPr>
          <w:rFonts w:ascii="David" w:hAnsi="David" w:cs="David"/>
          <w:b/>
          <w:bCs/>
          <w:rtl/>
        </w:rPr>
        <w:t>סוג המדיניות</w:t>
      </w:r>
      <w:r w:rsidRPr="003D2E95">
        <w:rPr>
          <w:rFonts w:ascii="David" w:hAnsi="David" w:cs="David"/>
          <w:rtl/>
        </w:rPr>
        <w:t> (הבחנה, אפליה פסולה, העדפה מתקנת) שעליו מתבססים ההורים בדרישתם למימון סייעת צמודה לילדיהם. </w:t>
      </w:r>
      <w:r w:rsidR="003D2E95">
        <w:rPr>
          <w:rFonts w:ascii="David" w:hAnsi="David" w:cs="David" w:hint="cs"/>
          <w:rtl/>
        </w:rPr>
        <w:t xml:space="preserve"> </w:t>
      </w:r>
      <w:r w:rsidRPr="003D2E95">
        <w:rPr>
          <w:rFonts w:ascii="David" w:hAnsi="David" w:cs="David"/>
          <w:rtl/>
        </w:rPr>
        <w:t>הסבר כיצד סוג מדיניות זה בא לידי ביטוי בקטע</w:t>
      </w:r>
    </w:p>
    <w:p w:rsidR="00043F0F" w:rsidRPr="003D2E95" w:rsidRDefault="00043F0F" w:rsidP="003D2E95">
      <w:pPr>
        <w:pStyle w:val="NormalWeb"/>
        <w:shd w:val="clear" w:color="auto" w:fill="FFFFFF"/>
        <w:bidi/>
        <w:spacing w:line="230" w:lineRule="atLeast"/>
        <w:ind w:left="870"/>
        <w:jc w:val="both"/>
        <w:rPr>
          <w:rFonts w:ascii="David" w:hAnsi="David" w:cs="David"/>
          <w:rtl/>
        </w:rPr>
      </w:pPr>
      <w:r w:rsidRPr="003D2E95">
        <w:rPr>
          <w:rFonts w:ascii="David" w:hAnsi="David" w:cs="David"/>
          <w:b/>
          <w:bCs/>
          <w:rtl/>
        </w:rPr>
        <w:t>(ב)</w:t>
      </w:r>
      <w:r w:rsidRPr="003D2E95">
        <w:rPr>
          <w:rFonts w:ascii="David" w:hAnsi="David" w:cs="David"/>
          <w:rtl/>
        </w:rPr>
        <w:t> ציין והצג את </w:t>
      </w:r>
      <w:r w:rsidRPr="003D2E95">
        <w:rPr>
          <w:rFonts w:ascii="David" w:hAnsi="David" w:cs="David"/>
          <w:b/>
          <w:bCs/>
          <w:rtl/>
        </w:rPr>
        <w:t>העיקרון הדמוקרטי</w:t>
      </w:r>
      <w:r w:rsidRPr="003D2E95">
        <w:rPr>
          <w:rFonts w:ascii="David" w:hAnsi="David" w:cs="David"/>
          <w:rtl/>
        </w:rPr>
        <w:t> שעליו מתבסס משרד החינוך בהחלטתו להעמיד לדין את ההורים.</w:t>
      </w:r>
      <w:r w:rsidR="003D2E95">
        <w:rPr>
          <w:rFonts w:ascii="David" w:hAnsi="David" w:cs="David" w:hint="cs"/>
          <w:rtl/>
        </w:rPr>
        <w:t xml:space="preserve"> </w:t>
      </w:r>
      <w:r w:rsidRPr="003D2E95">
        <w:rPr>
          <w:rFonts w:ascii="David" w:hAnsi="David" w:cs="David"/>
          <w:rtl/>
        </w:rPr>
        <w:t>הסבר כיצד עקרון זה בא לידי ביטוי בקטע.  </w:t>
      </w:r>
    </w:p>
    <w:p w:rsidR="00043F0F" w:rsidRPr="003D2E95" w:rsidRDefault="00043F0F" w:rsidP="003D2E95">
      <w:pPr>
        <w:pStyle w:val="NormalWeb"/>
        <w:shd w:val="clear" w:color="auto" w:fill="FFFFFF"/>
        <w:bidi/>
        <w:spacing w:line="230" w:lineRule="atLeast"/>
        <w:jc w:val="both"/>
        <w:rPr>
          <w:rFonts w:ascii="David" w:hAnsi="David" w:cs="David"/>
          <w:u w:val="single"/>
          <w:rtl/>
        </w:rPr>
      </w:pPr>
      <w:r w:rsidRPr="003D2E95">
        <w:rPr>
          <w:rFonts w:ascii="David" w:hAnsi="David" w:cs="David"/>
          <w:u w:val="single"/>
          <w:rtl/>
        </w:rPr>
        <w:lastRenderedPageBreak/>
        <w:t> </w:t>
      </w:r>
      <w:r w:rsidRPr="003D2E95">
        <w:rPr>
          <w:rFonts w:ascii="David" w:hAnsi="David" w:cs="David"/>
          <w:highlight w:val="yellow"/>
          <w:u w:val="single"/>
          <w:rtl/>
        </w:rPr>
        <w:t>סוגי עבריינות</w:t>
      </w:r>
      <w:r w:rsidRPr="003D2E95">
        <w:rPr>
          <w:rFonts w:ascii="David" w:hAnsi="David" w:cs="David"/>
          <w:u w:val="single"/>
          <w:rtl/>
        </w:rPr>
        <w:t xml:space="preserve"> </w:t>
      </w:r>
    </w:p>
    <w:p w:rsidR="003D2E95" w:rsidRDefault="00043F0F"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Pr>
      </w:pPr>
      <w:r w:rsidRPr="003D2E95">
        <w:rPr>
          <w:rFonts w:ascii="David" w:hAnsi="David" w:cs="David"/>
          <w:rtl/>
        </w:rPr>
        <w:t>הממשלה אישרה את המינוי של ראש עיר לשעבר למנהל הרשות להתחדשות עירונית. היועץ המשפטי לממשלה הסתייג מן המינוי משום שראש העיר נחקר בעבר בשני תיקים בחשד ללקיחת שוחד, מירמה והפרת אמונים. ראש העיר נחקר בחשד למתן אישורי בנייה תמורת שוחד ובחשד למינוי מקורבים לתפקידים שונים בעירייה. שני התיקים נסגרו לבסוף ללא הגשת כתב אישום לבית המשפט, אבל אחד התיקים נסגר עקב היעדר ראיות מספיקות והיועץ המשפטי אמר כי עקב החשדות והחקירות יש קושי משפטי במינוי של ראש העיר לשעבר לתפקיד החדש.</w:t>
      </w:r>
    </w:p>
    <w:p w:rsidR="00043F0F" w:rsidRPr="003D2E95" w:rsidRDefault="00043F0F" w:rsidP="003D2E95">
      <w:pPr>
        <w:pStyle w:val="NormalWeb"/>
        <w:numPr>
          <w:ilvl w:val="0"/>
          <w:numId w:val="15"/>
        </w:numPr>
        <w:shd w:val="clear" w:color="auto" w:fill="FFFFFF"/>
        <w:tabs>
          <w:tab w:val="left" w:pos="751"/>
        </w:tabs>
        <w:bidi/>
        <w:spacing w:line="230" w:lineRule="atLeast"/>
        <w:jc w:val="both"/>
        <w:rPr>
          <w:rFonts w:ascii="David" w:hAnsi="David" w:cs="David"/>
          <w:rtl/>
        </w:rPr>
      </w:pPr>
      <w:r w:rsidRPr="003D2E95">
        <w:rPr>
          <w:rFonts w:ascii="David" w:hAnsi="David" w:cs="David"/>
          <w:rtl/>
        </w:rPr>
        <w:t>ציין והצג את </w:t>
      </w:r>
      <w:r w:rsidRPr="003D2E95">
        <w:rPr>
          <w:rFonts w:ascii="David" w:hAnsi="David" w:cs="David"/>
          <w:b/>
          <w:bCs/>
          <w:rtl/>
        </w:rPr>
        <w:t>סוג העבריינות</w:t>
      </w:r>
      <w:r w:rsidRPr="003D2E95">
        <w:rPr>
          <w:rFonts w:ascii="David" w:hAnsi="David" w:cs="David"/>
          <w:rtl/>
        </w:rPr>
        <w:t> שעל בסיסו נחקר ראש העיר. הסבר כיצד סוג עבריינות זה בא לידי ביטוי בקטע.</w:t>
      </w:r>
    </w:p>
    <w:p w:rsidR="003D2E95" w:rsidRDefault="00043F0F"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Pr>
      </w:pPr>
      <w:r w:rsidRPr="003D2E95">
        <w:rPr>
          <w:rFonts w:ascii="David" w:hAnsi="David" w:cs="David"/>
          <w:rtl/>
        </w:rPr>
        <w:t>שר בממשלה נידון לחמש שנים וחמישה חודשים מאסר בפועל, לאחר שהורשע בגניבת 4 מיליון ₪ מ"הסתדרות העובדים הלאומית" שבה כיהן כיושב ראש בזמן ביצוע העבירות. את הכסף הוא הוציא במרמה בכל מיני דרכים. בין היתר, הוא קיבל מעטפות עם כסף מזומן שנשלחו לביתו על ידי שליח מיוחד, לאחר שהוא עצמו העביר הוראות לגזבר.</w:t>
      </w:r>
    </w:p>
    <w:p w:rsidR="00043F0F" w:rsidRPr="003D2E95" w:rsidRDefault="00043F0F" w:rsidP="003D2E95">
      <w:pPr>
        <w:pStyle w:val="NormalWeb"/>
        <w:numPr>
          <w:ilvl w:val="0"/>
          <w:numId w:val="15"/>
        </w:numPr>
        <w:shd w:val="clear" w:color="auto" w:fill="FFFFFF"/>
        <w:tabs>
          <w:tab w:val="left" w:pos="751"/>
        </w:tabs>
        <w:bidi/>
        <w:spacing w:line="230" w:lineRule="atLeast"/>
        <w:jc w:val="both"/>
        <w:rPr>
          <w:rFonts w:ascii="David" w:hAnsi="David" w:cs="David"/>
          <w:rtl/>
        </w:rPr>
      </w:pPr>
      <w:r w:rsidRPr="003D2E95">
        <w:rPr>
          <w:rFonts w:ascii="David" w:hAnsi="David" w:cs="David"/>
          <w:rtl/>
        </w:rPr>
        <w:t>ציין והצג את </w:t>
      </w:r>
      <w:r w:rsidRPr="003D2E95">
        <w:rPr>
          <w:rFonts w:ascii="David" w:hAnsi="David" w:cs="David"/>
          <w:b/>
          <w:bCs/>
          <w:rtl/>
        </w:rPr>
        <w:t>סוג העבריינות</w:t>
      </w:r>
      <w:r w:rsidRPr="003D2E95">
        <w:rPr>
          <w:rFonts w:ascii="David" w:hAnsi="David" w:cs="David"/>
          <w:rtl/>
        </w:rPr>
        <w:t> שביצע השר. הסבר כיצד סוג עבריינות זה בא לידי ביטוי בקטע.</w:t>
      </w:r>
    </w:p>
    <w:p w:rsidR="00043F0F" w:rsidRPr="003D2E95" w:rsidRDefault="003D2E95" w:rsidP="003D2E95">
      <w:pPr>
        <w:tabs>
          <w:tab w:val="left" w:pos="3423"/>
        </w:tabs>
        <w:jc w:val="both"/>
        <w:rPr>
          <w:rFonts w:ascii="David" w:hAnsi="David" w:cs="David"/>
          <w:sz w:val="24"/>
          <w:szCs w:val="24"/>
          <w:u w:val="single"/>
          <w:rtl/>
        </w:rPr>
      </w:pPr>
      <w:r>
        <w:rPr>
          <w:rFonts w:ascii="David" w:hAnsi="David" w:cs="David" w:hint="cs"/>
          <w:sz w:val="24"/>
          <w:szCs w:val="24"/>
          <w:u w:val="single"/>
          <w:rtl/>
        </w:rPr>
        <w:t>תרגול נוסף</w:t>
      </w:r>
      <w:r w:rsidR="00962915" w:rsidRPr="003D2E95">
        <w:rPr>
          <w:rFonts w:ascii="David" w:hAnsi="David" w:cs="David" w:hint="cs"/>
          <w:sz w:val="24"/>
          <w:szCs w:val="24"/>
          <w:u w:val="single"/>
          <w:rtl/>
        </w:rPr>
        <w:t xml:space="preserve">: </w:t>
      </w:r>
    </w:p>
    <w:p w:rsidR="00962915" w:rsidRPr="003D2E95" w:rsidRDefault="00962915"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tl/>
        </w:rPr>
      </w:pPr>
      <w:r w:rsidRPr="003D2E95">
        <w:rPr>
          <w:rFonts w:ascii="David" w:hAnsi="David" w:cs="David" w:hint="cs"/>
          <w:rtl/>
        </w:rPr>
        <w:t>קצינה בצה"ל בעלת גישה למחשב שבו מידע על נתוניהם האישיים של כל המשרתים בצבא, הקלידה את שמה של ידוענית כדי לקבל עליה פרטים אישיים. בכך הפרה הקצינה הוראה הרשומה בספר הפקודות הצה"לי, ועל כן נקנסה.</w:t>
      </w:r>
    </w:p>
    <w:p w:rsidR="00962915" w:rsidRPr="003D2E95" w:rsidRDefault="00962915" w:rsidP="003D2E95">
      <w:pPr>
        <w:pStyle w:val="a7"/>
        <w:numPr>
          <w:ilvl w:val="0"/>
          <w:numId w:val="10"/>
        </w:numPr>
        <w:spacing w:line="240" w:lineRule="auto"/>
        <w:jc w:val="both"/>
        <w:rPr>
          <w:rFonts w:ascii="David" w:hAnsi="David" w:cs="David"/>
          <w:sz w:val="24"/>
          <w:szCs w:val="24"/>
          <w:rtl/>
        </w:rPr>
      </w:pPr>
      <w:r w:rsidRPr="003D2E95">
        <w:rPr>
          <w:rFonts w:ascii="David" w:hAnsi="David" w:cs="David" w:hint="cs"/>
          <w:sz w:val="24"/>
          <w:szCs w:val="24"/>
          <w:rtl/>
        </w:rPr>
        <w:t xml:space="preserve">ציין והצג את </w:t>
      </w:r>
      <w:r w:rsidRPr="003D2E95">
        <w:rPr>
          <w:rFonts w:ascii="David" w:hAnsi="David" w:cs="David" w:hint="cs"/>
          <w:b/>
          <w:bCs/>
          <w:sz w:val="24"/>
          <w:szCs w:val="24"/>
          <w:rtl/>
        </w:rPr>
        <w:t>העיקרון הדמוקרטי</w:t>
      </w:r>
      <w:r w:rsidRPr="003D2E95">
        <w:rPr>
          <w:rFonts w:ascii="David" w:hAnsi="David" w:cs="David" w:hint="cs"/>
          <w:sz w:val="24"/>
          <w:szCs w:val="24"/>
          <w:rtl/>
        </w:rPr>
        <w:t xml:space="preserve"> שבשמו נקנסה הקצינה. הסבר כיצד עיקרון זה בא לידי ביטוי בקטע.</w:t>
      </w:r>
    </w:p>
    <w:p w:rsidR="00962915" w:rsidRPr="003D2E95" w:rsidRDefault="00962915" w:rsidP="003D2E95">
      <w:pPr>
        <w:pStyle w:val="a7"/>
        <w:numPr>
          <w:ilvl w:val="0"/>
          <w:numId w:val="10"/>
        </w:numPr>
        <w:spacing w:line="240" w:lineRule="auto"/>
        <w:jc w:val="both"/>
        <w:rPr>
          <w:rFonts w:ascii="David" w:hAnsi="David" w:cs="David"/>
          <w:sz w:val="24"/>
          <w:szCs w:val="24"/>
          <w:rtl/>
        </w:rPr>
      </w:pPr>
      <w:r w:rsidRPr="003D2E95">
        <w:rPr>
          <w:rFonts w:ascii="David" w:hAnsi="David" w:cs="David" w:hint="cs"/>
          <w:sz w:val="24"/>
          <w:szCs w:val="24"/>
          <w:rtl/>
        </w:rPr>
        <w:t xml:space="preserve">ציין והצג את </w:t>
      </w:r>
      <w:r w:rsidRPr="003D2E95">
        <w:rPr>
          <w:rFonts w:ascii="David" w:hAnsi="David" w:cs="David" w:hint="cs"/>
          <w:b/>
          <w:bCs/>
          <w:sz w:val="24"/>
          <w:szCs w:val="24"/>
          <w:rtl/>
        </w:rPr>
        <w:t>הזכות</w:t>
      </w:r>
      <w:r w:rsidRPr="003D2E95">
        <w:rPr>
          <w:rFonts w:ascii="David" w:hAnsi="David" w:cs="David" w:hint="cs"/>
          <w:sz w:val="24"/>
          <w:szCs w:val="24"/>
          <w:rtl/>
        </w:rPr>
        <w:t xml:space="preserve"> שנפגעה מבחינת הידוענית. הסבר כיצד זכות זו באה לידיי ביטוי בקטע.</w:t>
      </w:r>
    </w:p>
    <w:p w:rsidR="00962915" w:rsidRPr="003D2E95" w:rsidRDefault="00962915"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tl/>
        </w:rPr>
      </w:pPr>
      <w:r w:rsidRPr="003D2E95">
        <w:rPr>
          <w:rFonts w:ascii="David" w:hAnsi="David" w:cs="David" w:hint="cs"/>
          <w:rtl/>
        </w:rPr>
        <w:t>עשרות פעילים פוליטיים שהתנגדו לתוכנית פינוי יישובים שהציעה הממשלה, הביעו את מחאתם באמצעות חסימה של כבישים וצמתים מרכזיים, ובהם כביש החוף, נתיבי איילון וצומת גלילות. כחלק מהמחאה הם אף הבעירו צמיגים וגרמו למאות מכוניות להיתקע בכבישים.</w:t>
      </w:r>
    </w:p>
    <w:p w:rsidR="00962915" w:rsidRPr="003D2E95" w:rsidRDefault="00962915" w:rsidP="003D2E95">
      <w:pPr>
        <w:pStyle w:val="a7"/>
        <w:numPr>
          <w:ilvl w:val="0"/>
          <w:numId w:val="11"/>
        </w:numPr>
        <w:spacing w:line="240" w:lineRule="auto"/>
        <w:jc w:val="both"/>
        <w:rPr>
          <w:rFonts w:ascii="David" w:hAnsi="David" w:cs="David"/>
          <w:sz w:val="24"/>
          <w:szCs w:val="24"/>
          <w:rtl/>
        </w:rPr>
      </w:pPr>
      <w:r w:rsidRPr="003D2E95">
        <w:rPr>
          <w:rFonts w:ascii="David" w:hAnsi="David" w:cs="David" w:hint="cs"/>
          <w:sz w:val="24"/>
          <w:szCs w:val="24"/>
          <w:rtl/>
        </w:rPr>
        <w:t xml:space="preserve">ציין את </w:t>
      </w:r>
      <w:r w:rsidRPr="003D2E95">
        <w:rPr>
          <w:rFonts w:ascii="David" w:hAnsi="David" w:cs="David" w:hint="cs"/>
          <w:b/>
          <w:bCs/>
          <w:sz w:val="24"/>
          <w:szCs w:val="24"/>
          <w:rtl/>
        </w:rPr>
        <w:t>סוג העבריינות</w:t>
      </w:r>
      <w:r w:rsidRPr="003D2E95">
        <w:rPr>
          <w:rFonts w:ascii="David" w:hAnsi="David" w:cs="David" w:hint="cs"/>
          <w:sz w:val="24"/>
          <w:szCs w:val="24"/>
          <w:rtl/>
        </w:rPr>
        <w:t xml:space="preserve"> שביצעו המתנגדים לתוכנית שהוצעה. הסבר כיצד סוג העבריינות זה בא לידיי ביטוי בקטע.</w:t>
      </w:r>
    </w:p>
    <w:p w:rsidR="00962915" w:rsidRPr="003D2E95" w:rsidRDefault="00962915" w:rsidP="003D2E95">
      <w:pPr>
        <w:pStyle w:val="a7"/>
        <w:numPr>
          <w:ilvl w:val="0"/>
          <w:numId w:val="11"/>
        </w:numPr>
        <w:spacing w:line="240" w:lineRule="auto"/>
        <w:jc w:val="both"/>
        <w:rPr>
          <w:rFonts w:ascii="David" w:hAnsi="David" w:cs="David"/>
          <w:sz w:val="24"/>
          <w:szCs w:val="24"/>
          <w:rtl/>
        </w:rPr>
      </w:pPr>
      <w:r w:rsidRPr="003D2E95">
        <w:rPr>
          <w:rFonts w:ascii="David" w:hAnsi="David" w:cs="David" w:hint="cs"/>
          <w:sz w:val="24"/>
          <w:szCs w:val="24"/>
          <w:rtl/>
        </w:rPr>
        <w:t xml:space="preserve">ציין והצג את </w:t>
      </w:r>
      <w:r w:rsidRPr="003D2E95">
        <w:rPr>
          <w:rFonts w:ascii="David" w:hAnsi="David" w:cs="David" w:hint="cs"/>
          <w:b/>
          <w:bCs/>
          <w:sz w:val="24"/>
          <w:szCs w:val="24"/>
          <w:rtl/>
        </w:rPr>
        <w:t>הזכות</w:t>
      </w:r>
      <w:r w:rsidRPr="003D2E95">
        <w:rPr>
          <w:rFonts w:ascii="David" w:hAnsi="David" w:cs="David" w:hint="cs"/>
          <w:sz w:val="24"/>
          <w:szCs w:val="24"/>
          <w:rtl/>
        </w:rPr>
        <w:t xml:space="preserve"> שנפגעה בעקבות מחאה זו. הסבר כיצד זכות זו באה לידי ביטוי בקטע.</w:t>
      </w:r>
    </w:p>
    <w:p w:rsidR="00962915" w:rsidRPr="003D2E95" w:rsidRDefault="00962915"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tl/>
        </w:rPr>
      </w:pPr>
      <w:r w:rsidRPr="003D2E95">
        <w:rPr>
          <w:rFonts w:ascii="David" w:hAnsi="David" w:cs="David" w:hint="cs"/>
          <w:rtl/>
        </w:rPr>
        <w:t>פעילים בתנועה חברתית ריססו כתובות מחאה על חלונות ראווה של כמה חנויות במרכז קניות יוקרתי במרכז הארץ. בכתובות נאמר: "איפה הבושה! 14000 שקל לז'קט" וכן "זוג נעליים ב 3600 שקל, כשבמדינה יש מיליון וחצי עניים". בעלי החנויות התלוננו במשטרה שחלונות הראווה שלהם הושחתו, והם נאלצו לתקן את הנזק.</w:t>
      </w:r>
    </w:p>
    <w:p w:rsidR="00962915" w:rsidRPr="003D2E95" w:rsidRDefault="00962915" w:rsidP="003D2E95">
      <w:pPr>
        <w:pStyle w:val="a7"/>
        <w:numPr>
          <w:ilvl w:val="0"/>
          <w:numId w:val="12"/>
        </w:numPr>
        <w:spacing w:line="240" w:lineRule="auto"/>
        <w:jc w:val="both"/>
        <w:rPr>
          <w:rFonts w:ascii="David" w:hAnsi="David" w:cs="David"/>
          <w:sz w:val="24"/>
          <w:szCs w:val="24"/>
        </w:rPr>
      </w:pPr>
      <w:r w:rsidRPr="003D2E95">
        <w:rPr>
          <w:rFonts w:ascii="David" w:hAnsi="David" w:cs="David" w:hint="cs"/>
          <w:sz w:val="24"/>
          <w:szCs w:val="24"/>
          <w:rtl/>
        </w:rPr>
        <w:t xml:space="preserve">ציין והצג את </w:t>
      </w:r>
      <w:r w:rsidRPr="003D2E95">
        <w:rPr>
          <w:rFonts w:ascii="David" w:hAnsi="David" w:cs="David" w:hint="cs"/>
          <w:b/>
          <w:bCs/>
          <w:sz w:val="24"/>
          <w:szCs w:val="24"/>
          <w:rtl/>
        </w:rPr>
        <w:t>סוג העבריינות</w:t>
      </w:r>
      <w:r w:rsidRPr="003D2E95">
        <w:rPr>
          <w:rFonts w:ascii="David" w:hAnsi="David" w:cs="David" w:hint="cs"/>
          <w:sz w:val="24"/>
          <w:szCs w:val="24"/>
          <w:rtl/>
        </w:rPr>
        <w:t xml:space="preserve"> שבא לידי ביטוי בריסוס כתובות המחאה. הסבר כיצד סוג זה בא לידי ביטוי בקטע.</w:t>
      </w:r>
    </w:p>
    <w:p w:rsidR="00962915" w:rsidRPr="003D2E95" w:rsidRDefault="00962915" w:rsidP="003D2E95">
      <w:pPr>
        <w:pStyle w:val="a7"/>
        <w:numPr>
          <w:ilvl w:val="0"/>
          <w:numId w:val="12"/>
        </w:numPr>
        <w:spacing w:line="240" w:lineRule="auto"/>
        <w:jc w:val="both"/>
        <w:rPr>
          <w:rFonts w:ascii="David" w:hAnsi="David" w:cs="David"/>
          <w:sz w:val="24"/>
          <w:szCs w:val="24"/>
          <w:rtl/>
        </w:rPr>
      </w:pPr>
      <w:r w:rsidRPr="003D2E95">
        <w:rPr>
          <w:rFonts w:ascii="David" w:hAnsi="David" w:cs="David" w:hint="cs"/>
          <w:sz w:val="24"/>
          <w:szCs w:val="24"/>
          <w:rtl/>
        </w:rPr>
        <w:t xml:space="preserve">ציין והצג איזו </w:t>
      </w:r>
      <w:r w:rsidRPr="003D2E95">
        <w:rPr>
          <w:rFonts w:ascii="David" w:hAnsi="David" w:cs="David" w:hint="cs"/>
          <w:b/>
          <w:bCs/>
          <w:sz w:val="24"/>
          <w:szCs w:val="24"/>
          <w:rtl/>
        </w:rPr>
        <w:t>זכות</w:t>
      </w:r>
      <w:r w:rsidRPr="003D2E95">
        <w:rPr>
          <w:rFonts w:ascii="David" w:hAnsi="David" w:cs="David" w:hint="cs"/>
          <w:sz w:val="24"/>
          <w:szCs w:val="24"/>
          <w:rtl/>
        </w:rPr>
        <w:t xml:space="preserve"> של בעלי החנויות נפגעה. הסבר כיצד זכות זו באה לידי ביטוי בקטע.</w:t>
      </w:r>
      <w:bookmarkStart w:id="0" w:name="_GoBack"/>
      <w:bookmarkEnd w:id="0"/>
    </w:p>
    <w:p w:rsidR="00962915" w:rsidRPr="003D2E95" w:rsidRDefault="00962915" w:rsidP="003D2E95">
      <w:pPr>
        <w:pStyle w:val="NormalWeb"/>
        <w:numPr>
          <w:ilvl w:val="0"/>
          <w:numId w:val="9"/>
        </w:numPr>
        <w:shd w:val="clear" w:color="auto" w:fill="FFFFFF"/>
        <w:tabs>
          <w:tab w:val="left" w:pos="751"/>
        </w:tabs>
        <w:bidi/>
        <w:spacing w:line="230" w:lineRule="atLeast"/>
        <w:ind w:left="42" w:hanging="425"/>
        <w:jc w:val="both"/>
        <w:rPr>
          <w:rFonts w:ascii="David" w:hAnsi="David" w:cs="David"/>
        </w:rPr>
      </w:pPr>
      <w:r w:rsidRPr="003D2E95">
        <w:rPr>
          <w:rFonts w:ascii="David" w:hAnsi="David" w:cs="David" w:hint="cs"/>
          <w:rtl/>
        </w:rPr>
        <w:t>במ</w:t>
      </w:r>
      <w:r w:rsidR="003D2E95">
        <w:rPr>
          <w:rFonts w:ascii="David" w:hAnsi="David" w:cs="David" w:hint="cs"/>
          <w:rtl/>
        </w:rPr>
        <w:t>ה</w:t>
      </w:r>
      <w:r w:rsidRPr="003D2E95">
        <w:rPr>
          <w:rFonts w:ascii="David" w:hAnsi="David" w:cs="David" w:hint="cs"/>
          <w:rtl/>
        </w:rPr>
        <w:t>לך מערכת בחירות לכנסת, עוזרו של אחד השרים נתן שוחד לעיתונאי כדי שיפרסם כתבה אוהדת על השר. כאשר התגלה המעשה, התברר שהעוזר רצה לסייע לבחירתו מחדש של השר כדי לשמור על משרתו כעוזר השר.</w:t>
      </w:r>
    </w:p>
    <w:p w:rsidR="00962915" w:rsidRPr="003D2E95" w:rsidRDefault="00962915" w:rsidP="003D2E95">
      <w:pPr>
        <w:pStyle w:val="a7"/>
        <w:numPr>
          <w:ilvl w:val="0"/>
          <w:numId w:val="14"/>
        </w:numPr>
        <w:spacing w:line="240" w:lineRule="auto"/>
        <w:jc w:val="both"/>
        <w:rPr>
          <w:rFonts w:ascii="David" w:hAnsi="David" w:cs="David"/>
          <w:sz w:val="24"/>
          <w:szCs w:val="24"/>
        </w:rPr>
      </w:pPr>
      <w:r w:rsidRPr="003D2E95">
        <w:rPr>
          <w:rFonts w:ascii="David" w:hAnsi="David" w:cs="David" w:hint="cs"/>
          <w:sz w:val="24"/>
          <w:szCs w:val="24"/>
          <w:rtl/>
        </w:rPr>
        <w:t xml:space="preserve">ציין והצג את </w:t>
      </w:r>
      <w:r w:rsidRPr="003D2E95">
        <w:rPr>
          <w:rFonts w:ascii="David" w:hAnsi="David" w:cs="David" w:hint="cs"/>
          <w:b/>
          <w:bCs/>
          <w:sz w:val="24"/>
          <w:szCs w:val="24"/>
          <w:rtl/>
        </w:rPr>
        <w:t>סוג העבריינות</w:t>
      </w:r>
      <w:r w:rsidRPr="003D2E95">
        <w:rPr>
          <w:rFonts w:ascii="David" w:hAnsi="David" w:cs="David" w:hint="cs"/>
          <w:sz w:val="24"/>
          <w:szCs w:val="24"/>
          <w:rtl/>
        </w:rPr>
        <w:t xml:space="preserve"> שבא לידי ביטוי במעשהו של עוזר השר. הסבר כיצד סוג זה בא לידי ביטוי בקטע.</w:t>
      </w:r>
    </w:p>
    <w:p w:rsidR="00962915" w:rsidRPr="003D2E95" w:rsidRDefault="00962915" w:rsidP="003D2E95">
      <w:pPr>
        <w:tabs>
          <w:tab w:val="left" w:pos="3423"/>
        </w:tabs>
        <w:jc w:val="both"/>
        <w:rPr>
          <w:rFonts w:ascii="David" w:hAnsi="David" w:cs="David"/>
          <w:sz w:val="24"/>
          <w:szCs w:val="24"/>
          <w:u w:val="single"/>
        </w:rPr>
      </w:pPr>
    </w:p>
    <w:sectPr w:rsidR="00962915" w:rsidRPr="003D2E95" w:rsidSect="00FA6ABD">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E1" w:rsidRDefault="00C265E1" w:rsidP="005844A9">
      <w:pPr>
        <w:spacing w:after="0" w:line="240" w:lineRule="auto"/>
      </w:pPr>
      <w:r>
        <w:separator/>
      </w:r>
    </w:p>
  </w:endnote>
  <w:endnote w:type="continuationSeparator" w:id="0">
    <w:p w:rsidR="00C265E1" w:rsidRDefault="00C265E1"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E1" w:rsidRDefault="00C265E1" w:rsidP="005844A9">
      <w:pPr>
        <w:spacing w:after="0" w:line="240" w:lineRule="auto"/>
      </w:pPr>
      <w:r>
        <w:separator/>
      </w:r>
    </w:p>
  </w:footnote>
  <w:footnote w:type="continuationSeparator" w:id="0">
    <w:p w:rsidR="00C265E1" w:rsidRDefault="00C265E1"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r>
      <w:rPr>
        <w:rFonts w:hint="cs"/>
        <w:rtl/>
      </w:rPr>
      <w:t>שות תשף/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F7"/>
    <w:multiLevelType w:val="hybridMultilevel"/>
    <w:tmpl w:val="ADF4EA4E"/>
    <w:lvl w:ilvl="0" w:tplc="6D446B38">
      <w:start w:val="5"/>
      <w:numFmt w:val="bullet"/>
      <w:lvlText w:val="-"/>
      <w:lvlJc w:val="left"/>
      <w:pPr>
        <w:ind w:left="402" w:hanging="360"/>
      </w:pPr>
      <w:rPr>
        <w:rFonts w:ascii="David" w:eastAsia="Times New Roman" w:hAnsi="David" w:cs="David"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 w15:restartNumberingAfterBreak="0">
    <w:nsid w:val="17C357DF"/>
    <w:multiLevelType w:val="hybridMultilevel"/>
    <w:tmpl w:val="F28C9F5C"/>
    <w:lvl w:ilvl="0" w:tplc="40CAF746">
      <w:start w:val="4"/>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24035"/>
    <w:multiLevelType w:val="hybridMultilevel"/>
    <w:tmpl w:val="C52231FA"/>
    <w:lvl w:ilvl="0" w:tplc="32F2E8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167F8"/>
    <w:multiLevelType w:val="hybridMultilevel"/>
    <w:tmpl w:val="EBA82EAA"/>
    <w:lvl w:ilvl="0" w:tplc="CD5E4F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2" w15:restartNumberingAfterBreak="0">
    <w:nsid w:val="7A781065"/>
    <w:multiLevelType w:val="hybridMultilevel"/>
    <w:tmpl w:val="8A7C3B0C"/>
    <w:lvl w:ilvl="0" w:tplc="C2805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7127F"/>
    <w:multiLevelType w:val="hybridMultilevel"/>
    <w:tmpl w:val="6E0E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7"/>
  </w:num>
  <w:num w:numId="5">
    <w:abstractNumId w:val="14"/>
  </w:num>
  <w:num w:numId="6">
    <w:abstractNumId w:val="4"/>
  </w:num>
  <w:num w:numId="7">
    <w:abstractNumId w:val="10"/>
  </w:num>
  <w:num w:numId="8">
    <w:abstractNumId w:val="11"/>
  </w:num>
  <w:num w:numId="9">
    <w:abstractNumId w:val="2"/>
  </w:num>
  <w:num w:numId="10">
    <w:abstractNumId w:val="6"/>
  </w:num>
  <w:num w:numId="11">
    <w:abstractNumId w:val="9"/>
  </w:num>
  <w:num w:numId="12">
    <w:abstractNumId w:val="12"/>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1A6798"/>
    <w:rsid w:val="00202DB1"/>
    <w:rsid w:val="00241EA3"/>
    <w:rsid w:val="003758D0"/>
    <w:rsid w:val="003D2E95"/>
    <w:rsid w:val="00426082"/>
    <w:rsid w:val="00461073"/>
    <w:rsid w:val="005269D8"/>
    <w:rsid w:val="00561DFA"/>
    <w:rsid w:val="005844A9"/>
    <w:rsid w:val="005A54F9"/>
    <w:rsid w:val="005F497D"/>
    <w:rsid w:val="00634E93"/>
    <w:rsid w:val="00641D89"/>
    <w:rsid w:val="00657D14"/>
    <w:rsid w:val="006B1FE0"/>
    <w:rsid w:val="007319A8"/>
    <w:rsid w:val="00744695"/>
    <w:rsid w:val="00797B6B"/>
    <w:rsid w:val="007A71BC"/>
    <w:rsid w:val="007C72A4"/>
    <w:rsid w:val="008C35BC"/>
    <w:rsid w:val="008C780A"/>
    <w:rsid w:val="008E29FB"/>
    <w:rsid w:val="008F7890"/>
    <w:rsid w:val="0093203A"/>
    <w:rsid w:val="00946EB9"/>
    <w:rsid w:val="00962915"/>
    <w:rsid w:val="009743A8"/>
    <w:rsid w:val="00992358"/>
    <w:rsid w:val="009F3BC8"/>
    <w:rsid w:val="00A71121"/>
    <w:rsid w:val="00A84351"/>
    <w:rsid w:val="00A84BE9"/>
    <w:rsid w:val="00B114C1"/>
    <w:rsid w:val="00B51923"/>
    <w:rsid w:val="00B51E7A"/>
    <w:rsid w:val="00B61F53"/>
    <w:rsid w:val="00BC7210"/>
    <w:rsid w:val="00C074E4"/>
    <w:rsid w:val="00C265E1"/>
    <w:rsid w:val="00C65897"/>
    <w:rsid w:val="00C75180"/>
    <w:rsid w:val="00D12A98"/>
    <w:rsid w:val="00D74E9C"/>
    <w:rsid w:val="00DA536C"/>
    <w:rsid w:val="00DC3237"/>
    <w:rsid w:val="00E46599"/>
    <w:rsid w:val="00E55044"/>
    <w:rsid w:val="00E94465"/>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F675"/>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D9A1-E70E-46A4-A7D2-AC2BC663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666</Words>
  <Characters>3332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dcterms:created xsi:type="dcterms:W3CDTF">2019-10-17T19:59:00Z</dcterms:created>
  <dcterms:modified xsi:type="dcterms:W3CDTF">2020-05-19T09:09:00Z</dcterms:modified>
</cp:coreProperties>
</file>