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180" w:rsidRPr="00515212" w:rsidRDefault="00C75180" w:rsidP="00515212">
      <w:pPr>
        <w:pStyle w:val="1"/>
        <w:spacing w:line="240" w:lineRule="auto"/>
        <w:jc w:val="center"/>
        <w:rPr>
          <w:rFonts w:ascii="David" w:hAnsi="David" w:cs="David"/>
          <w:color w:val="auto"/>
          <w:sz w:val="28"/>
          <w:szCs w:val="28"/>
          <w:rtl/>
        </w:rPr>
      </w:pPr>
      <w:r w:rsidRPr="00515212">
        <w:rPr>
          <w:rFonts w:ascii="David" w:hAnsi="David" w:cs="David"/>
          <w:color w:val="auto"/>
          <w:sz w:val="28"/>
          <w:szCs w:val="28"/>
          <w:rtl/>
        </w:rPr>
        <w:t xml:space="preserve">שו"ת נושא מס </w:t>
      </w:r>
      <w:r w:rsidR="003758D0" w:rsidRPr="00515212">
        <w:rPr>
          <w:rFonts w:ascii="David" w:hAnsi="David" w:cs="David"/>
          <w:color w:val="auto"/>
          <w:sz w:val="28"/>
          <w:szCs w:val="28"/>
          <w:rtl/>
        </w:rPr>
        <w:t>15- גישות חברתיות כלכליות</w:t>
      </w:r>
    </w:p>
    <w:p w:rsidR="00515212" w:rsidRPr="00515212" w:rsidRDefault="00515212" w:rsidP="00515212">
      <w:pPr>
        <w:pStyle w:val="3"/>
        <w:rPr>
          <w:rtl/>
        </w:rPr>
      </w:pPr>
      <w:r w:rsidRPr="00515212">
        <w:rPr>
          <w:rFonts w:hint="cs"/>
          <w:rtl/>
        </w:rPr>
        <w:t xml:space="preserve">תרגול </w:t>
      </w:r>
      <w:r w:rsidR="0017680E">
        <w:rPr>
          <w:rFonts w:hint="cs"/>
          <w:rtl/>
        </w:rPr>
        <w:t xml:space="preserve">נוסף </w:t>
      </w:r>
      <w:bookmarkStart w:id="0" w:name="_GoBack"/>
      <w:bookmarkEnd w:id="0"/>
    </w:p>
    <w:p w:rsidR="00C75180" w:rsidRPr="00515212" w:rsidRDefault="00515212" w:rsidP="00515212">
      <w:pPr>
        <w:pStyle w:val="a7"/>
        <w:numPr>
          <w:ilvl w:val="0"/>
          <w:numId w:val="7"/>
        </w:numPr>
        <w:jc w:val="both"/>
        <w:rPr>
          <w:rFonts w:ascii="David" w:hAnsi="David" w:cs="David"/>
          <w:sz w:val="24"/>
          <w:szCs w:val="24"/>
          <w:rtl/>
        </w:rPr>
      </w:pPr>
      <w:r w:rsidRPr="00515212">
        <w:rPr>
          <w:rFonts w:ascii="David" w:eastAsia="Tahoma" w:hAnsi="David" w:cs="David"/>
          <w:kern w:val="24"/>
          <w:sz w:val="24"/>
          <w:szCs w:val="24"/>
          <w:rtl/>
        </w:rPr>
        <w:t>התייחסו לפעולות הבאות של הממשלה. ציינו והסבירו על כל פעולה אם היא מייצגת גישה ליברלית או גישה סוציאל דמוקרטי.</w:t>
      </w:r>
    </w:p>
    <w:p w:rsidR="00202DB1" w:rsidRPr="00515212" w:rsidRDefault="003758D0" w:rsidP="00515212">
      <w:pPr>
        <w:pStyle w:val="NormalWeb"/>
        <w:shd w:val="clear" w:color="auto" w:fill="FFFFFF"/>
        <w:bidi/>
        <w:jc w:val="both"/>
        <w:rPr>
          <w:rFonts w:ascii="David" w:hAnsi="David" w:cs="David"/>
          <w:noProof/>
        </w:rPr>
      </w:pPr>
      <w:r w:rsidRPr="00515212">
        <w:rPr>
          <w:rFonts w:ascii="David" w:hAnsi="David" w:cs="David"/>
          <w:noProof/>
        </w:rPr>
        <w:drawing>
          <wp:inline distT="0" distB="0" distL="0" distR="0" wp14:anchorId="2D6E3334" wp14:editId="6B31F2F1">
            <wp:extent cx="5697855" cy="3959225"/>
            <wp:effectExtent l="0" t="0" r="0" b="3175"/>
            <wp:docPr id="4" name="מציין מיקום תוכן 3">
              <a:extLst xmlns:a="http://schemas.openxmlformats.org/drawingml/2006/main">
                <a:ext uri="{FF2B5EF4-FFF2-40B4-BE49-F238E27FC236}">
                  <a16:creationId xmlns:a16="http://schemas.microsoft.com/office/drawing/2014/main" id="{514AACA3-9F91-4BE2-A9ED-F793818A7BB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מציין מיקום תוכן 3">
                      <a:extLst>
                        <a:ext uri="{FF2B5EF4-FFF2-40B4-BE49-F238E27FC236}">
                          <a16:creationId xmlns:a16="http://schemas.microsoft.com/office/drawing/2014/main" id="{514AACA3-9F91-4BE2-A9ED-F793818A7BBD}"/>
                        </a:ext>
                      </a:extLst>
                    </pic:cNvPr>
                    <pic:cNvPicPr>
                      <a:picLocks noGrp="1" noChangeAspect="1"/>
                    </pic:cNvPicPr>
                  </pic:nvPicPr>
                  <pic:blipFill rotWithShape="1">
                    <a:blip r:embed="rId8"/>
                    <a:srcRect l="18314" t="22529" r="15967" b="3375"/>
                    <a:stretch/>
                  </pic:blipFill>
                  <pic:spPr>
                    <a:xfrm>
                      <a:off x="0" y="0"/>
                      <a:ext cx="5697855" cy="3959225"/>
                    </a:xfrm>
                    <a:prstGeom prst="rect">
                      <a:avLst/>
                    </a:prstGeom>
                  </pic:spPr>
                </pic:pic>
              </a:graphicData>
            </a:graphic>
          </wp:inline>
        </w:drawing>
      </w:r>
    </w:p>
    <w:p w:rsidR="003758D0" w:rsidRPr="00515212" w:rsidRDefault="00F6622A" w:rsidP="00515212">
      <w:pPr>
        <w:rPr>
          <w:rFonts w:ascii="David" w:hAnsi="David" w:cs="David"/>
          <w:sz w:val="24"/>
          <w:szCs w:val="24"/>
          <w:rtl/>
        </w:rPr>
      </w:pPr>
      <w:r w:rsidRPr="00515212">
        <w:rPr>
          <w:rFonts w:ascii="David" w:eastAsia="Tahoma" w:hAnsi="David" w:cs="David"/>
          <w:kern w:val="24"/>
          <w:sz w:val="24"/>
          <w:szCs w:val="24"/>
          <w:u w:val="single"/>
          <w:rtl/>
        </w:rPr>
        <w:t>משימה:</w:t>
      </w:r>
      <w:r w:rsidRPr="00515212">
        <w:rPr>
          <w:rFonts w:ascii="David" w:eastAsia="Tahoma" w:hAnsi="David" w:cs="David"/>
          <w:kern w:val="24"/>
          <w:sz w:val="24"/>
          <w:szCs w:val="24"/>
        </w:rPr>
        <w:br/>
      </w:r>
      <w:r w:rsidRPr="00515212">
        <w:rPr>
          <w:rFonts w:ascii="David" w:eastAsia="Tahoma" w:hAnsi="David" w:cs="David"/>
          <w:kern w:val="24"/>
          <w:sz w:val="24"/>
          <w:szCs w:val="24"/>
          <w:rtl/>
        </w:rPr>
        <w:t>חינוך כללי חינם</w:t>
      </w:r>
      <w:r w:rsidRPr="00515212">
        <w:rPr>
          <w:rFonts w:ascii="David" w:eastAsia="Tahoma" w:hAnsi="David" w:cs="David"/>
          <w:kern w:val="24"/>
          <w:sz w:val="24"/>
          <w:szCs w:val="24"/>
        </w:rPr>
        <w:br/>
      </w:r>
      <w:r w:rsidRPr="00515212">
        <w:rPr>
          <w:rFonts w:ascii="David" w:eastAsia="Tahoma" w:hAnsi="David" w:cs="David"/>
          <w:kern w:val="24"/>
          <w:sz w:val="24"/>
          <w:szCs w:val="24"/>
          <w:rtl/>
        </w:rPr>
        <w:t>חינוך חופשי פרטי</w:t>
      </w:r>
      <w:r w:rsidRPr="00515212">
        <w:rPr>
          <w:rFonts w:ascii="David" w:eastAsia="Tahoma" w:hAnsi="David" w:cs="David"/>
          <w:kern w:val="24"/>
          <w:sz w:val="24"/>
          <w:szCs w:val="24"/>
        </w:rPr>
        <w:br/>
      </w:r>
      <w:r w:rsidRPr="00515212">
        <w:rPr>
          <w:rFonts w:ascii="David" w:eastAsia="Tahoma" w:hAnsi="David" w:cs="David"/>
          <w:kern w:val="24"/>
          <w:sz w:val="24"/>
          <w:szCs w:val="24"/>
          <w:rtl/>
        </w:rPr>
        <w:t>הפרטה של חברות ממשלתיות</w:t>
      </w:r>
      <w:r w:rsidRPr="00515212">
        <w:rPr>
          <w:rFonts w:ascii="David" w:eastAsia="Tahoma" w:hAnsi="David" w:cs="David"/>
          <w:kern w:val="24"/>
          <w:sz w:val="24"/>
          <w:szCs w:val="24"/>
        </w:rPr>
        <w:br/>
      </w:r>
      <w:r w:rsidRPr="00515212">
        <w:rPr>
          <w:rFonts w:ascii="David" w:eastAsia="Tahoma" w:hAnsi="David" w:cs="David"/>
          <w:kern w:val="24"/>
          <w:sz w:val="24"/>
          <w:szCs w:val="24"/>
          <w:rtl/>
        </w:rPr>
        <w:t>מיסוי פרוגרסיבי (אחוז המס עולה ככל שההכנסה עולה)</w:t>
      </w:r>
      <w:r w:rsidRPr="00515212">
        <w:rPr>
          <w:rFonts w:ascii="David" w:eastAsia="Tahoma" w:hAnsi="David" w:cs="David"/>
          <w:kern w:val="24"/>
          <w:sz w:val="24"/>
          <w:szCs w:val="24"/>
        </w:rPr>
        <w:br/>
      </w:r>
      <w:r w:rsidRPr="00515212">
        <w:rPr>
          <w:rFonts w:ascii="David" w:eastAsia="Tahoma" w:hAnsi="David" w:cs="David"/>
          <w:kern w:val="24"/>
          <w:sz w:val="24"/>
          <w:szCs w:val="24"/>
          <w:rtl/>
        </w:rPr>
        <w:t>הגדלת קצבאות זקנה וקצבאות ילדים ונכים</w:t>
      </w:r>
      <w:r w:rsidRPr="00515212">
        <w:rPr>
          <w:rFonts w:ascii="David" w:eastAsia="Tahoma" w:hAnsi="David" w:cs="David"/>
          <w:kern w:val="24"/>
          <w:sz w:val="24"/>
          <w:szCs w:val="24"/>
        </w:rPr>
        <w:br/>
      </w:r>
      <w:r w:rsidRPr="00515212">
        <w:rPr>
          <w:rFonts w:ascii="David" w:eastAsia="Tahoma" w:hAnsi="David" w:cs="David"/>
          <w:b/>
          <w:bCs/>
          <w:kern w:val="24"/>
          <w:sz w:val="24"/>
          <w:szCs w:val="24"/>
          <w:rtl/>
        </w:rPr>
        <w:t> </w:t>
      </w:r>
    </w:p>
    <w:p w:rsidR="003758D0" w:rsidRPr="00515212" w:rsidRDefault="003758D0" w:rsidP="00515212">
      <w:pPr>
        <w:pStyle w:val="a7"/>
        <w:numPr>
          <w:ilvl w:val="0"/>
          <w:numId w:val="7"/>
        </w:numPr>
        <w:jc w:val="both"/>
        <w:rPr>
          <w:rFonts w:ascii="David" w:eastAsia="Tahoma" w:hAnsi="David" w:cs="David"/>
          <w:kern w:val="24"/>
          <w:sz w:val="24"/>
          <w:szCs w:val="24"/>
        </w:rPr>
      </w:pPr>
      <w:r w:rsidRPr="00515212">
        <w:rPr>
          <w:rFonts w:ascii="David" w:eastAsia="Tahoma" w:hAnsi="David" w:cs="David"/>
          <w:kern w:val="24"/>
          <w:sz w:val="24"/>
          <w:szCs w:val="24"/>
          <w:rtl/>
        </w:rPr>
        <w:t xml:space="preserve">שר האוצר הודיע במסיבת עיתונאים, כי בתוך חמש שנים יוקמו שני נמלי ים חדשים בישראל. המטרה, כך הסביר, היא לאפשר תחרות בין הנמלים ובכך להוריד את המחירים הגבוהים של המחיה בישראל. נציגי ועדי העובדים הגיבו בזעם להחלטה, והבהירו כי הם יפגינו כנגד גישתו זו של שר האוצר. גם ראש האופוזיציה טענה, כי "ישראל היא מדינה קטנה מדי לעוד נמלים, במיוחד שהדבר עלול לפגוע בפרנסתם של עשרות אלפי אנשים בישראל". לטענתה, "נמלים פרטיים במדינות קטנות לא הצליחו להוכיח את פתיחתם". – </w:t>
      </w:r>
      <w:r w:rsidRPr="00515212">
        <w:rPr>
          <w:rFonts w:ascii="David" w:eastAsia="Tahoma" w:hAnsi="David" w:cs="David"/>
          <w:kern w:val="24"/>
          <w:sz w:val="24"/>
          <w:szCs w:val="24"/>
          <w:rtl/>
        </w:rPr>
        <w:br/>
        <w:t xml:space="preserve">- ציין והצג באיזו </w:t>
      </w:r>
      <w:r w:rsidRPr="00515212">
        <w:rPr>
          <w:rFonts w:ascii="David" w:eastAsia="Tahoma" w:hAnsi="David" w:cs="David"/>
          <w:b/>
          <w:bCs/>
          <w:kern w:val="24"/>
          <w:sz w:val="24"/>
          <w:szCs w:val="24"/>
          <w:rtl/>
        </w:rPr>
        <w:t>גישה חברתית-כלכלית</w:t>
      </w:r>
      <w:r w:rsidRPr="00515212">
        <w:rPr>
          <w:rFonts w:ascii="David" w:eastAsia="Tahoma" w:hAnsi="David" w:cs="David"/>
          <w:kern w:val="24"/>
          <w:sz w:val="24"/>
          <w:szCs w:val="24"/>
          <w:rtl/>
        </w:rPr>
        <w:t xml:space="preserve"> תומך שר האוצר. הסבר כיצד גישה זו באה לידי ביטוי בקטע.</w:t>
      </w:r>
    </w:p>
    <w:p w:rsidR="00515212" w:rsidRPr="00515212" w:rsidRDefault="00515212" w:rsidP="00515212">
      <w:pPr>
        <w:pStyle w:val="a7"/>
        <w:jc w:val="both"/>
        <w:rPr>
          <w:rFonts w:ascii="David" w:eastAsia="Tahoma" w:hAnsi="David" w:cs="David"/>
          <w:kern w:val="24"/>
          <w:sz w:val="24"/>
          <w:szCs w:val="24"/>
          <w:rtl/>
        </w:rPr>
      </w:pPr>
    </w:p>
    <w:p w:rsidR="003758D0" w:rsidRPr="00515212" w:rsidRDefault="003758D0" w:rsidP="00515212">
      <w:pPr>
        <w:pStyle w:val="a7"/>
        <w:numPr>
          <w:ilvl w:val="0"/>
          <w:numId w:val="7"/>
        </w:numPr>
        <w:jc w:val="both"/>
        <w:rPr>
          <w:rFonts w:ascii="David" w:hAnsi="David" w:cs="David"/>
          <w:sz w:val="24"/>
          <w:szCs w:val="24"/>
          <w:rtl/>
        </w:rPr>
      </w:pPr>
      <w:r w:rsidRPr="00515212">
        <w:rPr>
          <w:rFonts w:ascii="David" w:eastAsia="Tahoma" w:hAnsi="David" w:cs="David"/>
          <w:kern w:val="24"/>
          <w:sz w:val="24"/>
          <w:szCs w:val="24"/>
          <w:rtl/>
        </w:rPr>
        <w:t xml:space="preserve">באחת ממדינות אירופה היה נהוג חינוך חינם לאזרחים. המדינה מימנה את כל הוצאות מערכת החינוך, מגן הילדים ועד לסיום הלימודים באוניברסיטה. לאחרונה הוחלט לקצץ את תקציב החינוך ולדרוש מהסטודנטים לשלם שכר לימוד, עבור הלימודים באוניברסיטאות ובמכללות. </w:t>
      </w:r>
      <w:r w:rsidRPr="00515212">
        <w:rPr>
          <w:rFonts w:ascii="David" w:eastAsia="Tahoma" w:hAnsi="David" w:cs="David"/>
          <w:kern w:val="24"/>
          <w:sz w:val="24"/>
          <w:szCs w:val="24"/>
          <w:rtl/>
        </w:rPr>
        <w:br/>
        <w:t xml:space="preserve">- ציין והצג את </w:t>
      </w:r>
      <w:r w:rsidRPr="00515212">
        <w:rPr>
          <w:rFonts w:ascii="David" w:eastAsia="Tahoma" w:hAnsi="David" w:cs="David"/>
          <w:b/>
          <w:bCs/>
          <w:kern w:val="24"/>
          <w:sz w:val="24"/>
          <w:szCs w:val="24"/>
          <w:rtl/>
        </w:rPr>
        <w:t>הגישה החברתית-כלכלית</w:t>
      </w:r>
      <w:r w:rsidRPr="00515212">
        <w:rPr>
          <w:rFonts w:ascii="David" w:eastAsia="Tahoma" w:hAnsi="David" w:cs="David"/>
          <w:kern w:val="24"/>
          <w:sz w:val="24"/>
          <w:szCs w:val="24"/>
          <w:rtl/>
        </w:rPr>
        <w:t xml:space="preserve"> שבאה לידי ביטוי במדיניות הממשלה לפני הקיצוץ בתקציב החינוך. הסבר כיצד גישה זו באה לידי ביטוי בקטע.</w:t>
      </w:r>
    </w:p>
    <w:p w:rsidR="003758D0" w:rsidRPr="00515212" w:rsidRDefault="00515212" w:rsidP="00515212">
      <w:pPr>
        <w:pStyle w:val="a8"/>
        <w:tabs>
          <w:tab w:val="clear" w:pos="4153"/>
          <w:tab w:val="clear" w:pos="8306"/>
        </w:tabs>
        <w:spacing w:after="160" w:line="259" w:lineRule="auto"/>
        <w:jc w:val="both"/>
        <w:rPr>
          <w:rFonts w:ascii="David" w:hAnsi="David" w:cs="David"/>
          <w:sz w:val="24"/>
          <w:szCs w:val="24"/>
          <w:u w:val="single"/>
          <w:rtl/>
        </w:rPr>
      </w:pPr>
      <w:r w:rsidRPr="00515212">
        <w:rPr>
          <w:rFonts w:ascii="David" w:hAnsi="David" w:cs="David" w:hint="cs"/>
          <w:sz w:val="24"/>
          <w:szCs w:val="24"/>
          <w:u w:val="single"/>
          <w:rtl/>
        </w:rPr>
        <w:lastRenderedPageBreak/>
        <w:t xml:space="preserve">תרגול </w:t>
      </w:r>
    </w:p>
    <w:p w:rsidR="00515212" w:rsidRPr="00515212" w:rsidRDefault="003758D0" w:rsidP="00515212">
      <w:pPr>
        <w:pStyle w:val="31"/>
        <w:numPr>
          <w:ilvl w:val="0"/>
          <w:numId w:val="6"/>
        </w:numPr>
        <w:ind w:left="-99" w:hanging="284"/>
        <w:jc w:val="both"/>
        <w:rPr>
          <w:color w:val="auto"/>
        </w:rPr>
      </w:pPr>
      <w:r w:rsidRPr="00515212">
        <w:rPr>
          <w:color w:val="auto"/>
          <w:rtl/>
        </w:rPr>
        <w:t>משרד הבינוי והשיכון הודיע כי רכש 550 דירות למאגר הדיור הציבורי לטובת אכלוס הזכאים. לפני ארבעה חודשים גויסו מיליארד ₪ לטובת הדיור הציבורי באמצעות הנפּקת אגרות חוב ממשלתיות.  במסגרת יום הדיור הציבורי שצוין בכנסת הגיש שר השיכון הצעה להגדיל את מלאי הדירות הציבוריות. התכנון הוא לבנות או לקנות 7,200 דירות ציבוריות בשנה. שר השיכון אמר שהתוכנית היא לשכּן את הממתינים לדיור ציבורי בהקדם באמצעות התוכנית הנקראת "לגור בכבוד".</w:t>
      </w:r>
      <w:r w:rsidR="00515212" w:rsidRPr="00515212">
        <w:rPr>
          <w:rFonts w:hint="cs"/>
          <w:color w:val="auto"/>
          <w:rtl/>
        </w:rPr>
        <w:t>\</w:t>
      </w:r>
    </w:p>
    <w:p w:rsidR="003758D0" w:rsidRPr="00515212" w:rsidRDefault="003758D0" w:rsidP="00515212">
      <w:pPr>
        <w:pStyle w:val="31"/>
        <w:numPr>
          <w:ilvl w:val="0"/>
          <w:numId w:val="8"/>
        </w:numPr>
        <w:jc w:val="both"/>
        <w:rPr>
          <w:color w:val="auto"/>
          <w:rtl/>
        </w:rPr>
      </w:pPr>
      <w:r w:rsidRPr="00515212">
        <w:rPr>
          <w:color w:val="auto"/>
          <w:rtl/>
        </w:rPr>
        <w:t>ציין והצג את </w:t>
      </w:r>
      <w:r w:rsidRPr="00515212">
        <w:rPr>
          <w:b/>
          <w:bCs/>
          <w:color w:val="auto"/>
          <w:rtl/>
        </w:rPr>
        <w:t>הגישה החברתית-כלכלית</w:t>
      </w:r>
      <w:r w:rsidRPr="00515212">
        <w:rPr>
          <w:color w:val="auto"/>
          <w:rtl/>
        </w:rPr>
        <w:t> עליה מתבססת התכנית החדשה של הדיור הציבורי.</w:t>
      </w:r>
      <w:r w:rsidR="00515212" w:rsidRPr="00515212">
        <w:rPr>
          <w:rFonts w:hint="cs"/>
          <w:color w:val="auto"/>
          <w:rtl/>
        </w:rPr>
        <w:t xml:space="preserve"> </w:t>
      </w:r>
      <w:r w:rsidRPr="00515212">
        <w:rPr>
          <w:color w:val="auto"/>
          <w:rtl/>
        </w:rPr>
        <w:t>הסבר כיצד גישה זו באה לידי ביטוי בקטע.</w:t>
      </w:r>
    </w:p>
    <w:p w:rsidR="003758D0" w:rsidRPr="00515212" w:rsidRDefault="003758D0" w:rsidP="00515212">
      <w:pPr>
        <w:shd w:val="clear" w:color="auto" w:fill="FFFFFF"/>
        <w:spacing w:before="100" w:beforeAutospacing="1" w:after="100" w:afterAutospacing="1" w:line="230" w:lineRule="atLeast"/>
        <w:jc w:val="both"/>
        <w:rPr>
          <w:rFonts w:ascii="David" w:eastAsia="Times New Roman" w:hAnsi="David" w:cs="David"/>
          <w:sz w:val="24"/>
          <w:szCs w:val="24"/>
          <w:rtl/>
        </w:rPr>
      </w:pPr>
      <w:r w:rsidRPr="00515212">
        <w:rPr>
          <w:rFonts w:ascii="David" w:eastAsia="Times New Roman" w:hAnsi="David" w:cs="David"/>
          <w:sz w:val="24"/>
          <w:szCs w:val="24"/>
          <w:rtl/>
        </w:rPr>
        <w:t>  </w:t>
      </w:r>
    </w:p>
    <w:p w:rsidR="003758D0" w:rsidRPr="00515212" w:rsidRDefault="00515212" w:rsidP="00515212">
      <w:pPr>
        <w:pStyle w:val="31"/>
        <w:numPr>
          <w:ilvl w:val="0"/>
          <w:numId w:val="6"/>
        </w:numPr>
        <w:ind w:left="-99" w:hanging="284"/>
        <w:jc w:val="both"/>
        <w:rPr>
          <w:color w:val="auto"/>
          <w:shd w:val="clear" w:color="auto" w:fill="FFFFFF"/>
          <w:rtl/>
        </w:rPr>
      </w:pPr>
      <w:r w:rsidRPr="00515212">
        <w:rPr>
          <w:b/>
          <w:bCs/>
          <w:color w:val="auto"/>
          <w:shd w:val="clear" w:color="auto" w:fill="00FFFF"/>
          <w:rtl/>
        </w:rPr>
        <w:t xml:space="preserve"> </w:t>
      </w:r>
      <w:r w:rsidR="003758D0" w:rsidRPr="00515212">
        <w:rPr>
          <w:b/>
          <w:bCs/>
          <w:color w:val="auto"/>
          <w:shd w:val="clear" w:color="auto" w:fill="00FFFF"/>
          <w:rtl/>
        </w:rPr>
        <w:t>(שאלה 1, בגרות חורף תשע"ח)</w:t>
      </w:r>
      <w:r w:rsidRPr="00515212">
        <w:rPr>
          <w:rFonts w:hint="cs"/>
          <w:b/>
          <w:bCs/>
          <w:color w:val="auto"/>
          <w:shd w:val="clear" w:color="auto" w:fill="00FFFF"/>
          <w:rtl/>
        </w:rPr>
        <w:t xml:space="preserve"> </w:t>
      </w:r>
      <w:r w:rsidR="003758D0" w:rsidRPr="00515212">
        <w:rPr>
          <w:color w:val="auto"/>
          <w:shd w:val="clear" w:color="auto" w:fill="FFFFFF"/>
          <w:rtl/>
        </w:rPr>
        <w:t>הממשלה החליטה כי באחת מערי הארץ יוקם בית חולים חדש בבעלות פרטית. בית החולים החדש מעניק שכר גבוה ותנאי עבודה נוחים לרופאים ולאחיות שמצטרפים לצוות העובדים שלו. מטרת ההחלטה היא צמצום מעורבות המדינה במתן שירותים רפואיים ועידוד התחרות בין גופים פרטיים במערכת הבריאות. בשל כך עזבו רופאים ואחיות רבים את בתי החולים הממשלתיים שבערים הסמוכות והצטרפו לצוות בית החולים החדש.</w:t>
      </w:r>
    </w:p>
    <w:p w:rsidR="003758D0" w:rsidRPr="00515212" w:rsidRDefault="003758D0" w:rsidP="00515212">
      <w:pPr>
        <w:spacing w:after="0" w:line="240" w:lineRule="auto"/>
        <w:jc w:val="both"/>
        <w:rPr>
          <w:rFonts w:ascii="David" w:eastAsia="Times New Roman" w:hAnsi="David" w:cs="David"/>
          <w:sz w:val="24"/>
          <w:szCs w:val="24"/>
          <w:shd w:val="clear" w:color="auto" w:fill="FFFFFF"/>
          <w:rtl/>
        </w:rPr>
      </w:pPr>
      <w:r w:rsidRPr="00515212">
        <w:rPr>
          <w:rFonts w:ascii="David" w:eastAsia="Times New Roman" w:hAnsi="David" w:cs="David"/>
          <w:sz w:val="24"/>
          <w:szCs w:val="24"/>
          <w:shd w:val="clear" w:color="auto" w:fill="FFFFFF"/>
          <w:rtl/>
        </w:rPr>
        <w:t>מנהל של אחד מבתי החולים הממשלתיים ביקש שהממשלה תסייע לו להתמודד עם הבעיה. לטענתו, העזיבה ההמונית של רופאים ואחיות אל בית החולים החדש מסכנת את שלומם של החולים תושבי האזור משום שהיא פוגעת ביכולת של בית החולים שבניהולו להעניק לציבור שירות רפואי ראוי.</w:t>
      </w:r>
    </w:p>
    <w:p w:rsidR="003758D0" w:rsidRPr="00515212" w:rsidRDefault="003758D0" w:rsidP="00515212">
      <w:pPr>
        <w:spacing w:after="0" w:line="240" w:lineRule="auto"/>
        <w:jc w:val="both"/>
        <w:rPr>
          <w:rFonts w:ascii="David" w:eastAsia="Times New Roman" w:hAnsi="David" w:cs="David"/>
          <w:sz w:val="24"/>
          <w:szCs w:val="24"/>
          <w:shd w:val="clear" w:color="auto" w:fill="FFFFFF"/>
          <w:rtl/>
        </w:rPr>
      </w:pPr>
      <w:r w:rsidRPr="00515212">
        <w:rPr>
          <w:rFonts w:ascii="David" w:eastAsia="Times New Roman" w:hAnsi="David" w:cs="David"/>
          <w:b/>
          <w:bCs/>
          <w:sz w:val="24"/>
          <w:szCs w:val="24"/>
          <w:shd w:val="clear" w:color="auto" w:fill="FFFFFF"/>
        </w:rPr>
        <w:t>(</w:t>
      </w:r>
      <w:r w:rsidRPr="00515212">
        <w:rPr>
          <w:rFonts w:ascii="David" w:eastAsia="Times New Roman" w:hAnsi="David" w:cs="David"/>
          <w:b/>
          <w:bCs/>
          <w:sz w:val="24"/>
          <w:szCs w:val="24"/>
          <w:shd w:val="clear" w:color="auto" w:fill="FFFFFF"/>
          <w:rtl/>
        </w:rPr>
        <w:t>א</w:t>
      </w:r>
      <w:r w:rsidRPr="00515212">
        <w:rPr>
          <w:rFonts w:ascii="David" w:eastAsia="Times New Roman" w:hAnsi="David" w:cs="David"/>
          <w:b/>
          <w:bCs/>
          <w:sz w:val="24"/>
          <w:szCs w:val="24"/>
          <w:shd w:val="clear" w:color="auto" w:fill="FFFFFF"/>
        </w:rPr>
        <w:t>)</w:t>
      </w:r>
      <w:r w:rsidRPr="00515212">
        <w:rPr>
          <w:rFonts w:ascii="David" w:eastAsia="Times New Roman" w:hAnsi="David" w:cs="David"/>
          <w:sz w:val="24"/>
          <w:szCs w:val="24"/>
          <w:shd w:val="clear" w:color="auto" w:fill="FFFFFF"/>
        </w:rPr>
        <w:t> </w:t>
      </w:r>
      <w:r w:rsidRPr="00515212">
        <w:rPr>
          <w:rFonts w:ascii="David" w:eastAsia="Times New Roman" w:hAnsi="David" w:cs="David"/>
          <w:sz w:val="24"/>
          <w:szCs w:val="24"/>
          <w:shd w:val="clear" w:color="auto" w:fill="FFFFFF"/>
          <w:rtl/>
        </w:rPr>
        <w:t>ציין והצג את </w:t>
      </w:r>
      <w:r w:rsidRPr="00515212">
        <w:rPr>
          <w:rFonts w:ascii="David" w:eastAsia="Times New Roman" w:hAnsi="David" w:cs="David"/>
          <w:b/>
          <w:bCs/>
          <w:sz w:val="24"/>
          <w:szCs w:val="24"/>
          <w:shd w:val="clear" w:color="auto" w:fill="FFFFFF"/>
          <w:rtl/>
        </w:rPr>
        <w:t>הגישה הכלכלית-חברתית</w:t>
      </w:r>
      <w:r w:rsidRPr="00515212">
        <w:rPr>
          <w:rFonts w:ascii="David" w:eastAsia="Times New Roman" w:hAnsi="David" w:cs="David"/>
          <w:sz w:val="24"/>
          <w:szCs w:val="24"/>
          <w:shd w:val="clear" w:color="auto" w:fill="FFFFFF"/>
          <w:rtl/>
        </w:rPr>
        <w:t> שבה נקטה הממשלה בהחלטה על הקמת בית חולים</w:t>
      </w:r>
      <w:r w:rsidRPr="00515212">
        <w:rPr>
          <w:rFonts w:ascii="David" w:eastAsia="Times New Roman" w:hAnsi="David" w:cs="David"/>
          <w:sz w:val="24"/>
          <w:szCs w:val="24"/>
          <w:shd w:val="clear" w:color="auto" w:fill="FFFFFF"/>
        </w:rPr>
        <w:t> </w:t>
      </w:r>
      <w:r w:rsidRPr="00515212">
        <w:rPr>
          <w:rFonts w:ascii="David" w:eastAsia="Times New Roman" w:hAnsi="David" w:cs="David"/>
          <w:sz w:val="24"/>
          <w:szCs w:val="24"/>
          <w:shd w:val="clear" w:color="auto" w:fill="FFFFFF"/>
          <w:rtl/>
        </w:rPr>
        <w:t>פרטי</w:t>
      </w:r>
      <w:r w:rsidRPr="00515212">
        <w:rPr>
          <w:rFonts w:ascii="David" w:eastAsia="Times New Roman" w:hAnsi="David" w:cs="David"/>
          <w:sz w:val="24"/>
          <w:szCs w:val="24"/>
          <w:shd w:val="clear" w:color="auto" w:fill="FFFFFF"/>
        </w:rPr>
        <w:t>.</w:t>
      </w:r>
    </w:p>
    <w:p w:rsidR="003758D0" w:rsidRPr="00515212" w:rsidRDefault="003758D0" w:rsidP="00515212">
      <w:pPr>
        <w:spacing w:after="0" w:line="240" w:lineRule="auto"/>
        <w:jc w:val="both"/>
        <w:rPr>
          <w:rFonts w:ascii="David" w:eastAsia="Times New Roman" w:hAnsi="David" w:cs="David"/>
          <w:sz w:val="24"/>
          <w:szCs w:val="24"/>
          <w:shd w:val="clear" w:color="auto" w:fill="FFFFFF"/>
        </w:rPr>
      </w:pPr>
      <w:r w:rsidRPr="00515212">
        <w:rPr>
          <w:rFonts w:ascii="David" w:eastAsia="Times New Roman" w:hAnsi="David" w:cs="David"/>
          <w:sz w:val="24"/>
          <w:szCs w:val="24"/>
          <w:shd w:val="clear" w:color="auto" w:fill="FFFFFF"/>
          <w:rtl/>
        </w:rPr>
        <w:t>הסבר כיצד גישה זו באה לידי ביטוי בקטע</w:t>
      </w:r>
      <w:r w:rsidRPr="00515212">
        <w:rPr>
          <w:rFonts w:ascii="David" w:eastAsia="Times New Roman" w:hAnsi="David" w:cs="David"/>
          <w:sz w:val="24"/>
          <w:szCs w:val="24"/>
          <w:shd w:val="clear" w:color="auto" w:fill="FFFFFF"/>
        </w:rPr>
        <w:t>.</w:t>
      </w:r>
    </w:p>
    <w:p w:rsidR="003758D0" w:rsidRPr="00515212" w:rsidRDefault="003758D0" w:rsidP="00515212">
      <w:pPr>
        <w:spacing w:after="0" w:line="240" w:lineRule="auto"/>
        <w:jc w:val="both"/>
        <w:rPr>
          <w:rFonts w:ascii="David" w:eastAsia="Times New Roman" w:hAnsi="David" w:cs="David"/>
          <w:sz w:val="24"/>
          <w:szCs w:val="24"/>
          <w:shd w:val="clear" w:color="auto" w:fill="FFFFFF"/>
        </w:rPr>
      </w:pPr>
      <w:r w:rsidRPr="00515212">
        <w:rPr>
          <w:rFonts w:ascii="David" w:eastAsia="Times New Roman" w:hAnsi="David" w:cs="David"/>
          <w:b/>
          <w:bCs/>
          <w:sz w:val="24"/>
          <w:szCs w:val="24"/>
          <w:shd w:val="clear" w:color="auto" w:fill="FFFFFF"/>
        </w:rPr>
        <w:t>(</w:t>
      </w:r>
      <w:r w:rsidRPr="00515212">
        <w:rPr>
          <w:rFonts w:ascii="David" w:eastAsia="Times New Roman" w:hAnsi="David" w:cs="David"/>
          <w:b/>
          <w:bCs/>
          <w:sz w:val="24"/>
          <w:szCs w:val="24"/>
          <w:shd w:val="clear" w:color="auto" w:fill="FFFFFF"/>
          <w:rtl/>
        </w:rPr>
        <w:t>ב</w:t>
      </w:r>
      <w:r w:rsidRPr="00515212">
        <w:rPr>
          <w:rFonts w:ascii="David" w:eastAsia="Times New Roman" w:hAnsi="David" w:cs="David"/>
          <w:b/>
          <w:bCs/>
          <w:sz w:val="24"/>
          <w:szCs w:val="24"/>
          <w:shd w:val="clear" w:color="auto" w:fill="FFFFFF"/>
        </w:rPr>
        <w:t>)</w:t>
      </w:r>
      <w:r w:rsidRPr="00515212">
        <w:rPr>
          <w:rFonts w:ascii="David" w:eastAsia="Times New Roman" w:hAnsi="David" w:cs="David"/>
          <w:sz w:val="24"/>
          <w:szCs w:val="24"/>
          <w:shd w:val="clear" w:color="auto" w:fill="FFFFFF"/>
        </w:rPr>
        <w:t> </w:t>
      </w:r>
      <w:r w:rsidRPr="00515212">
        <w:rPr>
          <w:rFonts w:ascii="David" w:eastAsia="Times New Roman" w:hAnsi="David" w:cs="David"/>
          <w:sz w:val="24"/>
          <w:szCs w:val="24"/>
          <w:shd w:val="clear" w:color="auto" w:fill="FFFFFF"/>
          <w:rtl/>
        </w:rPr>
        <w:t>ציין והצג את </w:t>
      </w:r>
      <w:r w:rsidRPr="00515212">
        <w:rPr>
          <w:rFonts w:ascii="David" w:eastAsia="Times New Roman" w:hAnsi="David" w:cs="David"/>
          <w:b/>
          <w:bCs/>
          <w:sz w:val="24"/>
          <w:szCs w:val="24"/>
          <w:shd w:val="clear" w:color="auto" w:fill="FFFFFF"/>
          <w:rtl/>
        </w:rPr>
        <w:t>הזכות</w:t>
      </w:r>
      <w:r w:rsidRPr="00515212">
        <w:rPr>
          <w:rFonts w:ascii="David" w:eastAsia="Times New Roman" w:hAnsi="David" w:cs="David"/>
          <w:sz w:val="24"/>
          <w:szCs w:val="24"/>
          <w:shd w:val="clear" w:color="auto" w:fill="FFFFFF"/>
          <w:rtl/>
        </w:rPr>
        <w:t> של החולים תושבי האזור שנפגעת לדברי מנהל בית החולים</w:t>
      </w:r>
      <w:r w:rsidRPr="00515212">
        <w:rPr>
          <w:rFonts w:ascii="David" w:eastAsia="Times New Roman" w:hAnsi="David" w:cs="David"/>
          <w:sz w:val="24"/>
          <w:szCs w:val="24"/>
          <w:shd w:val="clear" w:color="auto" w:fill="FFFFFF"/>
        </w:rPr>
        <w:t>.</w:t>
      </w:r>
    </w:p>
    <w:p w:rsidR="003758D0" w:rsidRPr="00515212" w:rsidRDefault="003758D0" w:rsidP="00515212">
      <w:pPr>
        <w:spacing w:after="0" w:line="240" w:lineRule="auto"/>
        <w:jc w:val="both"/>
        <w:rPr>
          <w:rFonts w:ascii="David" w:eastAsia="Times New Roman" w:hAnsi="David" w:cs="David"/>
          <w:sz w:val="24"/>
          <w:szCs w:val="24"/>
          <w:shd w:val="clear" w:color="auto" w:fill="FFFFFF"/>
          <w:rtl/>
        </w:rPr>
      </w:pPr>
      <w:r w:rsidRPr="00515212">
        <w:rPr>
          <w:rFonts w:ascii="David" w:eastAsia="Times New Roman" w:hAnsi="David" w:cs="David"/>
          <w:sz w:val="24"/>
          <w:szCs w:val="24"/>
          <w:shd w:val="clear" w:color="auto" w:fill="FFFFFF"/>
          <w:rtl/>
        </w:rPr>
        <w:t>הסבר כיצד זכות זו באה לידי ביטוי בקטע</w:t>
      </w:r>
      <w:r w:rsidRPr="00515212">
        <w:rPr>
          <w:rFonts w:ascii="David" w:eastAsia="Times New Roman" w:hAnsi="David" w:cs="David"/>
          <w:sz w:val="24"/>
          <w:szCs w:val="24"/>
          <w:shd w:val="clear" w:color="auto" w:fill="FFFFFF"/>
        </w:rPr>
        <w:t>.</w:t>
      </w:r>
    </w:p>
    <w:p w:rsidR="00515212" w:rsidRPr="00515212" w:rsidRDefault="00515212" w:rsidP="00515212">
      <w:pPr>
        <w:spacing w:after="0" w:line="240" w:lineRule="auto"/>
        <w:jc w:val="both"/>
        <w:rPr>
          <w:rFonts w:ascii="David" w:eastAsia="Times New Roman" w:hAnsi="David" w:cs="David"/>
          <w:sz w:val="24"/>
          <w:szCs w:val="24"/>
          <w:shd w:val="clear" w:color="auto" w:fill="FFFFFF"/>
          <w:rtl/>
        </w:rPr>
      </w:pPr>
    </w:p>
    <w:p w:rsidR="00515212" w:rsidRPr="00515212" w:rsidRDefault="00515212" w:rsidP="00515212">
      <w:pPr>
        <w:spacing w:after="0" w:line="240" w:lineRule="auto"/>
        <w:jc w:val="both"/>
        <w:rPr>
          <w:rFonts w:ascii="David" w:eastAsia="Times New Roman" w:hAnsi="David" w:cs="David"/>
          <w:sz w:val="24"/>
          <w:szCs w:val="24"/>
          <w:shd w:val="clear" w:color="auto" w:fill="FFFFFF"/>
          <w:rtl/>
        </w:rPr>
      </w:pPr>
    </w:p>
    <w:p w:rsidR="00515212" w:rsidRPr="00515212" w:rsidRDefault="00515212" w:rsidP="00515212">
      <w:pPr>
        <w:spacing w:after="0" w:line="240" w:lineRule="auto"/>
        <w:jc w:val="both"/>
        <w:rPr>
          <w:rFonts w:ascii="David" w:eastAsia="Times New Roman" w:hAnsi="David" w:cs="David"/>
          <w:b/>
          <w:bCs/>
          <w:sz w:val="24"/>
          <w:szCs w:val="24"/>
          <w:shd w:val="clear" w:color="auto" w:fill="FFFFFF"/>
          <w:rtl/>
        </w:rPr>
      </w:pPr>
      <w:r w:rsidRPr="00515212">
        <w:rPr>
          <w:rFonts w:ascii="David" w:eastAsia="Times New Roman" w:hAnsi="David" w:cs="David" w:hint="cs"/>
          <w:b/>
          <w:bCs/>
          <w:sz w:val="24"/>
          <w:szCs w:val="24"/>
          <w:shd w:val="clear" w:color="auto" w:fill="FFFFFF"/>
          <w:rtl/>
        </w:rPr>
        <w:t xml:space="preserve">שאלת עמדה: </w:t>
      </w:r>
    </w:p>
    <w:p w:rsidR="00515212" w:rsidRPr="00515212" w:rsidRDefault="00515212" w:rsidP="00515212">
      <w:pPr>
        <w:shd w:val="clear" w:color="auto" w:fill="FFFFFF"/>
        <w:spacing w:before="100" w:beforeAutospacing="1" w:after="100" w:afterAutospacing="1" w:line="230" w:lineRule="atLeast"/>
        <w:jc w:val="both"/>
        <w:rPr>
          <w:rFonts w:ascii="David" w:eastAsia="Times New Roman" w:hAnsi="David" w:cs="David"/>
          <w:sz w:val="24"/>
          <w:szCs w:val="24"/>
          <w:rtl/>
        </w:rPr>
      </w:pPr>
      <w:r w:rsidRPr="00515212">
        <w:rPr>
          <w:rFonts w:ascii="David" w:eastAsia="Times New Roman" w:hAnsi="David" w:cs="David"/>
          <w:sz w:val="24"/>
          <w:szCs w:val="24"/>
          <w:rtl/>
        </w:rPr>
        <w:t>בישראל יש ויכוח בעניין גובה התקציב המיועד לקצבאות ילדים.</w:t>
      </w:r>
      <w:r w:rsidRPr="00515212">
        <w:rPr>
          <w:rFonts w:ascii="David" w:eastAsia="Times New Roman" w:hAnsi="David" w:cs="David" w:hint="cs"/>
          <w:sz w:val="24"/>
          <w:szCs w:val="24"/>
          <w:rtl/>
        </w:rPr>
        <w:t xml:space="preserve"> </w:t>
      </w:r>
      <w:r w:rsidRPr="00515212">
        <w:rPr>
          <w:rFonts w:ascii="David" w:eastAsia="Times New Roman" w:hAnsi="David" w:cs="David"/>
          <w:sz w:val="24"/>
          <w:szCs w:val="24"/>
          <w:rtl/>
        </w:rPr>
        <w:t>יש התומכים בהגדלת תקציב זה, ואחרים טוענים שיש לצמצם אותו.</w:t>
      </w:r>
    </w:p>
    <w:p w:rsidR="00515212" w:rsidRPr="00515212" w:rsidRDefault="00515212" w:rsidP="00515212">
      <w:pPr>
        <w:shd w:val="clear" w:color="auto" w:fill="FFFFFF"/>
        <w:spacing w:before="100" w:beforeAutospacing="1" w:after="100" w:afterAutospacing="1" w:line="230" w:lineRule="atLeast"/>
        <w:jc w:val="both"/>
        <w:rPr>
          <w:rFonts w:ascii="David" w:eastAsia="Times New Roman" w:hAnsi="David" w:cs="David"/>
          <w:sz w:val="24"/>
          <w:szCs w:val="24"/>
          <w:rtl/>
        </w:rPr>
      </w:pPr>
      <w:r w:rsidRPr="00515212">
        <w:rPr>
          <w:rFonts w:ascii="David" w:eastAsia="Times New Roman" w:hAnsi="David" w:cs="David"/>
          <w:sz w:val="24"/>
          <w:szCs w:val="24"/>
          <w:rtl/>
        </w:rPr>
        <w:t>הבע</w:t>
      </w:r>
      <w:r w:rsidRPr="00515212">
        <w:rPr>
          <w:rFonts w:ascii="David" w:eastAsia="Times New Roman" w:hAnsi="David" w:cs="David"/>
          <w:sz w:val="24"/>
          <w:szCs w:val="24"/>
        </w:rPr>
        <w:t> </w:t>
      </w:r>
      <w:r w:rsidRPr="00515212">
        <w:rPr>
          <w:rFonts w:ascii="David" w:eastAsia="Times New Roman" w:hAnsi="David" w:cs="David"/>
          <w:sz w:val="24"/>
          <w:szCs w:val="24"/>
          <w:rtl/>
        </w:rPr>
        <w:t>את</w:t>
      </w:r>
      <w:r w:rsidRPr="00515212">
        <w:rPr>
          <w:rFonts w:ascii="David" w:eastAsia="Times New Roman" w:hAnsi="David" w:cs="David"/>
          <w:sz w:val="24"/>
          <w:szCs w:val="24"/>
        </w:rPr>
        <w:t> </w:t>
      </w:r>
      <w:r w:rsidRPr="00515212">
        <w:rPr>
          <w:rFonts w:ascii="David" w:eastAsia="Times New Roman" w:hAnsi="David" w:cs="David"/>
          <w:sz w:val="24"/>
          <w:szCs w:val="24"/>
          <w:rtl/>
        </w:rPr>
        <w:t>עמדתך</w:t>
      </w:r>
      <w:r w:rsidRPr="00515212">
        <w:rPr>
          <w:rFonts w:ascii="David" w:eastAsia="Times New Roman" w:hAnsi="David" w:cs="David"/>
          <w:sz w:val="24"/>
          <w:szCs w:val="24"/>
        </w:rPr>
        <w:t> </w:t>
      </w:r>
      <w:r w:rsidRPr="00515212">
        <w:rPr>
          <w:rFonts w:ascii="David" w:eastAsia="Times New Roman" w:hAnsi="David" w:cs="David"/>
          <w:sz w:val="24"/>
          <w:szCs w:val="24"/>
          <w:rtl/>
        </w:rPr>
        <w:t>בעניין</w:t>
      </w:r>
      <w:r w:rsidRPr="00515212">
        <w:rPr>
          <w:rFonts w:ascii="David" w:eastAsia="Times New Roman" w:hAnsi="David" w:cs="David"/>
          <w:sz w:val="24"/>
          <w:szCs w:val="24"/>
        </w:rPr>
        <w:t> </w:t>
      </w:r>
      <w:r w:rsidRPr="00515212">
        <w:rPr>
          <w:rFonts w:ascii="David" w:eastAsia="Times New Roman" w:hAnsi="David" w:cs="David"/>
          <w:sz w:val="24"/>
          <w:szCs w:val="24"/>
          <w:rtl/>
        </w:rPr>
        <w:t>זה. הצג שני</w:t>
      </w:r>
      <w:r w:rsidRPr="00515212">
        <w:rPr>
          <w:rFonts w:ascii="David" w:eastAsia="Times New Roman" w:hAnsi="David" w:cs="David"/>
          <w:sz w:val="24"/>
          <w:szCs w:val="24"/>
        </w:rPr>
        <w:t> </w:t>
      </w:r>
      <w:r w:rsidRPr="00515212">
        <w:rPr>
          <w:rFonts w:ascii="David" w:eastAsia="Times New Roman" w:hAnsi="David" w:cs="David"/>
          <w:sz w:val="24"/>
          <w:szCs w:val="24"/>
          <w:rtl/>
        </w:rPr>
        <w:t>נימוקים</w:t>
      </w:r>
      <w:r w:rsidRPr="00515212">
        <w:rPr>
          <w:rFonts w:ascii="David" w:eastAsia="Times New Roman" w:hAnsi="David" w:cs="David"/>
          <w:sz w:val="24"/>
          <w:szCs w:val="24"/>
        </w:rPr>
        <w:t> </w:t>
      </w:r>
      <w:r w:rsidRPr="00515212">
        <w:rPr>
          <w:rFonts w:ascii="David" w:eastAsia="Times New Roman" w:hAnsi="David" w:cs="David"/>
          <w:sz w:val="24"/>
          <w:szCs w:val="24"/>
          <w:rtl/>
        </w:rPr>
        <w:t>המתבססים</w:t>
      </w:r>
      <w:r w:rsidRPr="00515212">
        <w:rPr>
          <w:rFonts w:ascii="David" w:eastAsia="Times New Roman" w:hAnsi="David" w:cs="David"/>
          <w:sz w:val="24"/>
          <w:szCs w:val="24"/>
        </w:rPr>
        <w:t> </w:t>
      </w:r>
      <w:r w:rsidRPr="00515212">
        <w:rPr>
          <w:rFonts w:ascii="David" w:eastAsia="Times New Roman" w:hAnsi="David" w:cs="David"/>
          <w:sz w:val="24"/>
          <w:szCs w:val="24"/>
          <w:rtl/>
        </w:rPr>
        <w:t>על</w:t>
      </w:r>
      <w:r w:rsidRPr="00515212">
        <w:rPr>
          <w:rFonts w:ascii="David" w:eastAsia="Times New Roman" w:hAnsi="David" w:cs="David"/>
          <w:sz w:val="24"/>
          <w:szCs w:val="24"/>
        </w:rPr>
        <w:t> </w:t>
      </w:r>
      <w:r w:rsidRPr="00515212">
        <w:rPr>
          <w:rFonts w:ascii="David" w:eastAsia="Times New Roman" w:hAnsi="David" w:cs="David"/>
          <w:sz w:val="24"/>
          <w:szCs w:val="24"/>
          <w:rtl/>
        </w:rPr>
        <w:t>מושגים</w:t>
      </w:r>
      <w:r w:rsidRPr="00515212">
        <w:rPr>
          <w:rFonts w:ascii="David" w:eastAsia="Times New Roman" w:hAnsi="David" w:cs="David"/>
          <w:sz w:val="24"/>
          <w:szCs w:val="24"/>
        </w:rPr>
        <w:t> </w:t>
      </w:r>
      <w:r w:rsidRPr="00515212">
        <w:rPr>
          <w:rFonts w:ascii="David" w:eastAsia="Times New Roman" w:hAnsi="David" w:cs="David"/>
          <w:sz w:val="24"/>
          <w:szCs w:val="24"/>
          <w:rtl/>
        </w:rPr>
        <w:t>מתחום</w:t>
      </w:r>
      <w:r w:rsidRPr="00515212">
        <w:rPr>
          <w:rFonts w:ascii="David" w:eastAsia="Times New Roman" w:hAnsi="David" w:cs="David"/>
          <w:sz w:val="24"/>
          <w:szCs w:val="24"/>
        </w:rPr>
        <w:t> </w:t>
      </w:r>
      <w:r w:rsidRPr="00515212">
        <w:rPr>
          <w:rFonts w:ascii="David" w:eastAsia="Times New Roman" w:hAnsi="David" w:cs="David"/>
          <w:sz w:val="24"/>
          <w:szCs w:val="24"/>
          <w:rtl/>
        </w:rPr>
        <w:t>האזרחות – נימוק</w:t>
      </w:r>
      <w:r w:rsidRPr="00515212">
        <w:rPr>
          <w:rFonts w:ascii="David" w:eastAsia="Times New Roman" w:hAnsi="David" w:cs="David"/>
          <w:sz w:val="24"/>
          <w:szCs w:val="24"/>
        </w:rPr>
        <w:t> </w:t>
      </w:r>
      <w:r w:rsidRPr="00515212">
        <w:rPr>
          <w:rFonts w:ascii="David" w:eastAsia="Times New Roman" w:hAnsi="David" w:cs="David"/>
          <w:sz w:val="24"/>
          <w:szCs w:val="24"/>
          <w:u w:val="single"/>
          <w:rtl/>
        </w:rPr>
        <w:t>אחד</w:t>
      </w:r>
      <w:r w:rsidRPr="00515212">
        <w:rPr>
          <w:rFonts w:ascii="David" w:eastAsia="Times New Roman" w:hAnsi="David" w:cs="David"/>
          <w:sz w:val="24"/>
          <w:szCs w:val="24"/>
        </w:rPr>
        <w:t> </w:t>
      </w:r>
      <w:r w:rsidRPr="00515212">
        <w:rPr>
          <w:rFonts w:ascii="David" w:eastAsia="Times New Roman" w:hAnsi="David" w:cs="David"/>
          <w:b/>
          <w:bCs/>
          <w:sz w:val="24"/>
          <w:szCs w:val="24"/>
          <w:rtl/>
        </w:rPr>
        <w:t>לעמדתך </w:t>
      </w:r>
      <w:r w:rsidRPr="00515212">
        <w:rPr>
          <w:rFonts w:ascii="David" w:eastAsia="Times New Roman" w:hAnsi="David" w:cs="David"/>
          <w:sz w:val="24"/>
          <w:szCs w:val="24"/>
          <w:rtl/>
        </w:rPr>
        <w:t> ונימוק</w:t>
      </w:r>
      <w:r w:rsidRPr="00515212">
        <w:rPr>
          <w:rFonts w:ascii="David" w:eastAsia="Times New Roman" w:hAnsi="David" w:cs="David"/>
          <w:sz w:val="24"/>
          <w:szCs w:val="24"/>
        </w:rPr>
        <w:t> </w:t>
      </w:r>
      <w:r w:rsidRPr="00515212">
        <w:rPr>
          <w:rFonts w:ascii="David" w:eastAsia="Times New Roman" w:hAnsi="David" w:cs="David"/>
          <w:sz w:val="24"/>
          <w:szCs w:val="24"/>
          <w:u w:val="single"/>
          <w:rtl/>
        </w:rPr>
        <w:t>אחד</w:t>
      </w:r>
      <w:r w:rsidRPr="00515212">
        <w:rPr>
          <w:rFonts w:ascii="David" w:eastAsia="Times New Roman" w:hAnsi="David" w:cs="David"/>
          <w:sz w:val="24"/>
          <w:szCs w:val="24"/>
        </w:rPr>
        <w:t> </w:t>
      </w:r>
      <w:r w:rsidRPr="00515212">
        <w:rPr>
          <w:rFonts w:ascii="David" w:eastAsia="Times New Roman" w:hAnsi="David" w:cs="David"/>
          <w:sz w:val="24"/>
          <w:szCs w:val="24"/>
          <w:rtl/>
        </w:rPr>
        <w:t>(אחר)</w:t>
      </w:r>
      <w:r w:rsidRPr="00515212">
        <w:rPr>
          <w:rFonts w:ascii="David" w:eastAsia="Times New Roman" w:hAnsi="David" w:cs="David"/>
          <w:sz w:val="24"/>
          <w:szCs w:val="24"/>
        </w:rPr>
        <w:t> </w:t>
      </w:r>
      <w:r w:rsidRPr="00515212">
        <w:rPr>
          <w:rFonts w:ascii="David" w:eastAsia="Times New Roman" w:hAnsi="David" w:cs="David"/>
          <w:b/>
          <w:bCs/>
          <w:sz w:val="24"/>
          <w:szCs w:val="24"/>
          <w:rtl/>
        </w:rPr>
        <w:t>לעמדה</w:t>
      </w:r>
      <w:r w:rsidRPr="00515212">
        <w:rPr>
          <w:rFonts w:ascii="David" w:eastAsia="Times New Roman" w:hAnsi="David" w:cs="David"/>
          <w:b/>
          <w:bCs/>
          <w:sz w:val="24"/>
          <w:szCs w:val="24"/>
        </w:rPr>
        <w:t> </w:t>
      </w:r>
      <w:r w:rsidRPr="00515212">
        <w:rPr>
          <w:rFonts w:ascii="David" w:eastAsia="Times New Roman" w:hAnsi="David" w:cs="David"/>
          <w:b/>
          <w:bCs/>
          <w:sz w:val="24"/>
          <w:szCs w:val="24"/>
          <w:rtl/>
        </w:rPr>
        <w:t>המנוגדת</w:t>
      </w:r>
      <w:r w:rsidRPr="00515212">
        <w:rPr>
          <w:rFonts w:ascii="David" w:eastAsia="Times New Roman" w:hAnsi="David" w:cs="David"/>
          <w:b/>
          <w:bCs/>
          <w:sz w:val="24"/>
          <w:szCs w:val="24"/>
        </w:rPr>
        <w:t> </w:t>
      </w:r>
      <w:proofErr w:type="spellStart"/>
      <w:r w:rsidRPr="00515212">
        <w:rPr>
          <w:rFonts w:ascii="David" w:eastAsia="Times New Roman" w:hAnsi="David" w:cs="David"/>
          <w:sz w:val="24"/>
          <w:szCs w:val="24"/>
          <w:rtl/>
        </w:rPr>
        <w:t>לשלך</w:t>
      </w:r>
      <w:proofErr w:type="spellEnd"/>
      <w:r w:rsidRPr="00515212">
        <w:rPr>
          <w:rFonts w:ascii="David" w:eastAsia="Times New Roman" w:hAnsi="David" w:cs="David"/>
          <w:sz w:val="24"/>
          <w:szCs w:val="24"/>
          <w:rtl/>
        </w:rPr>
        <w:t>.</w:t>
      </w:r>
    </w:p>
    <w:p w:rsidR="00515212" w:rsidRPr="00515212" w:rsidRDefault="00515212" w:rsidP="00515212">
      <w:pPr>
        <w:shd w:val="clear" w:color="auto" w:fill="FFFFFF"/>
        <w:spacing w:before="100" w:beforeAutospacing="1" w:after="100" w:afterAutospacing="1" w:line="230" w:lineRule="atLeast"/>
        <w:jc w:val="both"/>
        <w:rPr>
          <w:rFonts w:ascii="David" w:eastAsia="Times New Roman" w:hAnsi="David" w:cs="David"/>
          <w:sz w:val="24"/>
          <w:szCs w:val="24"/>
          <w:rtl/>
        </w:rPr>
      </w:pPr>
      <w:r w:rsidRPr="00515212">
        <w:rPr>
          <w:rFonts w:ascii="David" w:eastAsia="Times New Roman" w:hAnsi="David" w:cs="David"/>
          <w:sz w:val="24"/>
          <w:szCs w:val="24"/>
          <w:rtl/>
        </w:rPr>
        <w:t>בכתיבתך</w:t>
      </w:r>
      <w:r w:rsidRPr="00515212">
        <w:rPr>
          <w:rFonts w:ascii="David" w:eastAsia="Times New Roman" w:hAnsi="David" w:cs="David"/>
          <w:sz w:val="24"/>
          <w:szCs w:val="24"/>
        </w:rPr>
        <w:t> </w:t>
      </w:r>
      <w:r w:rsidRPr="00515212">
        <w:rPr>
          <w:rFonts w:ascii="David" w:eastAsia="Times New Roman" w:hAnsi="David" w:cs="David"/>
          <w:sz w:val="24"/>
          <w:szCs w:val="24"/>
          <w:rtl/>
        </w:rPr>
        <w:t>הקפד</w:t>
      </w:r>
      <w:r w:rsidRPr="00515212">
        <w:rPr>
          <w:rFonts w:ascii="David" w:eastAsia="Times New Roman" w:hAnsi="David" w:cs="David"/>
          <w:sz w:val="24"/>
          <w:szCs w:val="24"/>
        </w:rPr>
        <w:t> </w:t>
      </w:r>
      <w:r w:rsidRPr="00515212">
        <w:rPr>
          <w:rFonts w:ascii="David" w:eastAsia="Times New Roman" w:hAnsi="David" w:cs="David"/>
          <w:sz w:val="24"/>
          <w:szCs w:val="24"/>
          <w:rtl/>
        </w:rPr>
        <w:t>על</w:t>
      </w:r>
      <w:r w:rsidRPr="00515212">
        <w:rPr>
          <w:rFonts w:ascii="David" w:eastAsia="Times New Roman" w:hAnsi="David" w:cs="David"/>
          <w:sz w:val="24"/>
          <w:szCs w:val="24"/>
        </w:rPr>
        <w:t> </w:t>
      </w:r>
      <w:r w:rsidRPr="00515212">
        <w:rPr>
          <w:rFonts w:ascii="David" w:eastAsia="Times New Roman" w:hAnsi="David" w:cs="David"/>
          <w:sz w:val="24"/>
          <w:szCs w:val="24"/>
          <w:rtl/>
        </w:rPr>
        <w:t>הרכיבים</w:t>
      </w:r>
      <w:r w:rsidRPr="00515212">
        <w:rPr>
          <w:rFonts w:ascii="David" w:eastAsia="Times New Roman" w:hAnsi="David" w:cs="David"/>
          <w:sz w:val="24"/>
          <w:szCs w:val="24"/>
        </w:rPr>
        <w:t> </w:t>
      </w:r>
      <w:r w:rsidRPr="00515212">
        <w:rPr>
          <w:rFonts w:ascii="David" w:eastAsia="Times New Roman" w:hAnsi="David" w:cs="David"/>
          <w:sz w:val="24"/>
          <w:szCs w:val="24"/>
          <w:rtl/>
        </w:rPr>
        <w:t>האלה:</w:t>
      </w:r>
    </w:p>
    <w:p w:rsidR="00515212" w:rsidRPr="00515212" w:rsidRDefault="00515212" w:rsidP="00515212">
      <w:pPr>
        <w:shd w:val="clear" w:color="auto" w:fill="FFFFFF"/>
        <w:spacing w:before="100" w:beforeAutospacing="1" w:after="100" w:afterAutospacing="1" w:line="230" w:lineRule="atLeast"/>
        <w:jc w:val="both"/>
        <w:rPr>
          <w:rFonts w:ascii="David" w:eastAsia="Times New Roman" w:hAnsi="David" w:cs="David"/>
          <w:sz w:val="24"/>
          <w:szCs w:val="24"/>
          <w:rtl/>
        </w:rPr>
      </w:pPr>
      <w:r w:rsidRPr="00515212">
        <w:rPr>
          <w:rFonts w:ascii="David" w:eastAsia="Times New Roman" w:hAnsi="David" w:cs="David"/>
          <w:b/>
          <w:bCs/>
          <w:sz w:val="24"/>
          <w:szCs w:val="24"/>
          <w:rtl/>
        </w:rPr>
        <w:t>(א) טענה</w:t>
      </w:r>
      <w:r w:rsidRPr="00515212">
        <w:rPr>
          <w:rFonts w:ascii="David" w:eastAsia="Times New Roman" w:hAnsi="David" w:cs="David"/>
          <w:sz w:val="24"/>
          <w:szCs w:val="24"/>
          <w:rtl/>
        </w:rPr>
        <w:t> – הצג</w:t>
      </w:r>
      <w:r w:rsidRPr="00515212">
        <w:rPr>
          <w:rFonts w:ascii="David" w:eastAsia="Times New Roman" w:hAnsi="David" w:cs="David"/>
          <w:sz w:val="24"/>
          <w:szCs w:val="24"/>
        </w:rPr>
        <w:t> </w:t>
      </w:r>
      <w:r w:rsidRPr="00515212">
        <w:rPr>
          <w:rFonts w:ascii="David" w:eastAsia="Times New Roman" w:hAnsi="David" w:cs="David"/>
          <w:sz w:val="24"/>
          <w:szCs w:val="24"/>
          <w:rtl/>
        </w:rPr>
        <w:t>את</w:t>
      </w:r>
      <w:r w:rsidRPr="00515212">
        <w:rPr>
          <w:rFonts w:ascii="David" w:eastAsia="Times New Roman" w:hAnsi="David" w:cs="David"/>
          <w:sz w:val="24"/>
          <w:szCs w:val="24"/>
        </w:rPr>
        <w:t> </w:t>
      </w:r>
      <w:r w:rsidRPr="00515212">
        <w:rPr>
          <w:rFonts w:ascii="David" w:eastAsia="Times New Roman" w:hAnsi="David" w:cs="David"/>
          <w:sz w:val="24"/>
          <w:szCs w:val="24"/>
          <w:rtl/>
        </w:rPr>
        <w:t>עמדתך</w:t>
      </w:r>
      <w:r w:rsidRPr="00515212">
        <w:rPr>
          <w:rFonts w:ascii="David" w:eastAsia="Times New Roman" w:hAnsi="David" w:cs="David"/>
          <w:sz w:val="24"/>
          <w:szCs w:val="24"/>
        </w:rPr>
        <w:t> </w:t>
      </w:r>
      <w:r w:rsidRPr="00515212">
        <w:rPr>
          <w:rFonts w:ascii="David" w:eastAsia="Times New Roman" w:hAnsi="David" w:cs="David"/>
          <w:sz w:val="24"/>
          <w:szCs w:val="24"/>
          <w:rtl/>
        </w:rPr>
        <w:t>באופן</w:t>
      </w:r>
      <w:r w:rsidRPr="00515212">
        <w:rPr>
          <w:rFonts w:ascii="David" w:eastAsia="Times New Roman" w:hAnsi="David" w:cs="David"/>
          <w:sz w:val="24"/>
          <w:szCs w:val="24"/>
        </w:rPr>
        <w:t> </w:t>
      </w:r>
      <w:r w:rsidRPr="00515212">
        <w:rPr>
          <w:rFonts w:ascii="David" w:eastAsia="Times New Roman" w:hAnsi="David" w:cs="David"/>
          <w:sz w:val="24"/>
          <w:szCs w:val="24"/>
          <w:rtl/>
        </w:rPr>
        <w:t>ברור.</w:t>
      </w:r>
    </w:p>
    <w:p w:rsidR="00515212" w:rsidRPr="00515212" w:rsidRDefault="00515212" w:rsidP="00515212">
      <w:pPr>
        <w:shd w:val="clear" w:color="auto" w:fill="FFFFFF"/>
        <w:spacing w:before="100" w:beforeAutospacing="1" w:after="100" w:afterAutospacing="1" w:line="230" w:lineRule="atLeast"/>
        <w:jc w:val="both"/>
        <w:rPr>
          <w:rFonts w:ascii="David" w:eastAsia="Times New Roman" w:hAnsi="David" w:cs="David"/>
          <w:sz w:val="24"/>
          <w:szCs w:val="24"/>
          <w:rtl/>
        </w:rPr>
      </w:pPr>
      <w:r w:rsidRPr="00515212">
        <w:rPr>
          <w:rFonts w:ascii="David" w:eastAsia="Times New Roman" w:hAnsi="David" w:cs="David"/>
          <w:b/>
          <w:bCs/>
          <w:sz w:val="24"/>
          <w:szCs w:val="24"/>
          <w:rtl/>
        </w:rPr>
        <w:t>(ב) הנמקת עמדתך</w:t>
      </w:r>
      <w:r w:rsidRPr="00515212">
        <w:rPr>
          <w:rFonts w:ascii="David" w:eastAsia="Times New Roman" w:hAnsi="David" w:cs="David"/>
          <w:sz w:val="24"/>
          <w:szCs w:val="24"/>
          <w:rtl/>
        </w:rPr>
        <w:t> – הצג</w:t>
      </w:r>
      <w:r w:rsidRPr="00515212">
        <w:rPr>
          <w:rFonts w:ascii="David" w:eastAsia="Times New Roman" w:hAnsi="David" w:cs="David"/>
          <w:sz w:val="24"/>
          <w:szCs w:val="24"/>
        </w:rPr>
        <w:t> </w:t>
      </w:r>
      <w:r w:rsidRPr="00515212">
        <w:rPr>
          <w:rFonts w:ascii="David" w:eastAsia="Times New Roman" w:hAnsi="David" w:cs="David"/>
          <w:sz w:val="24"/>
          <w:szCs w:val="24"/>
          <w:rtl/>
        </w:rPr>
        <w:t>נימוק</w:t>
      </w:r>
      <w:r w:rsidRPr="00515212">
        <w:rPr>
          <w:rFonts w:ascii="David" w:eastAsia="Times New Roman" w:hAnsi="David" w:cs="David"/>
          <w:sz w:val="24"/>
          <w:szCs w:val="24"/>
        </w:rPr>
        <w:t> </w:t>
      </w:r>
      <w:r w:rsidRPr="00515212">
        <w:rPr>
          <w:rFonts w:ascii="David" w:eastAsia="Times New Roman" w:hAnsi="David" w:cs="David"/>
          <w:sz w:val="24"/>
          <w:szCs w:val="24"/>
          <w:rtl/>
        </w:rPr>
        <w:t>לעמדתך</w:t>
      </w:r>
      <w:r w:rsidRPr="00515212">
        <w:rPr>
          <w:rFonts w:ascii="David" w:eastAsia="Times New Roman" w:hAnsi="David" w:cs="David"/>
          <w:sz w:val="24"/>
          <w:szCs w:val="24"/>
        </w:rPr>
        <w:t> </w:t>
      </w:r>
      <w:r w:rsidRPr="00515212">
        <w:rPr>
          <w:rFonts w:ascii="David" w:eastAsia="Times New Roman" w:hAnsi="David" w:cs="David"/>
          <w:sz w:val="24"/>
          <w:szCs w:val="24"/>
          <w:rtl/>
        </w:rPr>
        <w:t>המבוסס</w:t>
      </w:r>
      <w:r w:rsidRPr="00515212">
        <w:rPr>
          <w:rFonts w:ascii="David" w:eastAsia="Times New Roman" w:hAnsi="David" w:cs="David"/>
          <w:sz w:val="24"/>
          <w:szCs w:val="24"/>
        </w:rPr>
        <w:t> </w:t>
      </w:r>
      <w:r w:rsidRPr="00515212">
        <w:rPr>
          <w:rFonts w:ascii="David" w:eastAsia="Times New Roman" w:hAnsi="David" w:cs="David"/>
          <w:sz w:val="24"/>
          <w:szCs w:val="24"/>
          <w:rtl/>
        </w:rPr>
        <w:t>על</w:t>
      </w:r>
      <w:r w:rsidRPr="00515212">
        <w:rPr>
          <w:rFonts w:ascii="David" w:eastAsia="Times New Roman" w:hAnsi="David" w:cs="David"/>
          <w:sz w:val="24"/>
          <w:szCs w:val="24"/>
        </w:rPr>
        <w:t> </w:t>
      </w:r>
      <w:r w:rsidRPr="00515212">
        <w:rPr>
          <w:rFonts w:ascii="David" w:eastAsia="Times New Roman" w:hAnsi="David" w:cs="David"/>
          <w:sz w:val="24"/>
          <w:szCs w:val="24"/>
          <w:rtl/>
        </w:rPr>
        <w:t>מושגים</w:t>
      </w:r>
      <w:r w:rsidRPr="00515212">
        <w:rPr>
          <w:rFonts w:ascii="David" w:eastAsia="Times New Roman" w:hAnsi="David" w:cs="David"/>
          <w:sz w:val="24"/>
          <w:szCs w:val="24"/>
        </w:rPr>
        <w:t> </w:t>
      </w:r>
      <w:r w:rsidRPr="00515212">
        <w:rPr>
          <w:rFonts w:ascii="David" w:eastAsia="Times New Roman" w:hAnsi="David" w:cs="David"/>
          <w:sz w:val="24"/>
          <w:szCs w:val="24"/>
          <w:rtl/>
        </w:rPr>
        <w:t>וידע</w:t>
      </w:r>
      <w:r w:rsidRPr="00515212">
        <w:rPr>
          <w:rFonts w:ascii="David" w:eastAsia="Times New Roman" w:hAnsi="David" w:cs="David"/>
          <w:sz w:val="24"/>
          <w:szCs w:val="24"/>
        </w:rPr>
        <w:t> </w:t>
      </w:r>
      <w:r w:rsidRPr="00515212">
        <w:rPr>
          <w:rFonts w:ascii="David" w:eastAsia="Times New Roman" w:hAnsi="David" w:cs="David"/>
          <w:sz w:val="24"/>
          <w:szCs w:val="24"/>
          <w:rtl/>
        </w:rPr>
        <w:t>מלימודי</w:t>
      </w:r>
      <w:r w:rsidRPr="00515212">
        <w:rPr>
          <w:rFonts w:ascii="David" w:eastAsia="Times New Roman" w:hAnsi="David" w:cs="David"/>
          <w:sz w:val="24"/>
          <w:szCs w:val="24"/>
        </w:rPr>
        <w:t> </w:t>
      </w:r>
      <w:r w:rsidRPr="00515212">
        <w:rPr>
          <w:rFonts w:ascii="David" w:eastAsia="Times New Roman" w:hAnsi="David" w:cs="David"/>
          <w:sz w:val="24"/>
          <w:szCs w:val="24"/>
          <w:rtl/>
        </w:rPr>
        <w:t>האזרחות.</w:t>
      </w:r>
    </w:p>
    <w:p w:rsidR="00515212" w:rsidRPr="00515212" w:rsidRDefault="00515212" w:rsidP="00515212">
      <w:pPr>
        <w:shd w:val="clear" w:color="auto" w:fill="FFFFFF"/>
        <w:spacing w:before="100" w:beforeAutospacing="1" w:after="100" w:afterAutospacing="1" w:line="230" w:lineRule="atLeast"/>
        <w:jc w:val="both"/>
        <w:rPr>
          <w:rFonts w:ascii="David" w:eastAsia="Times New Roman" w:hAnsi="David" w:cs="David"/>
          <w:sz w:val="24"/>
          <w:szCs w:val="24"/>
          <w:rtl/>
        </w:rPr>
      </w:pPr>
      <w:r w:rsidRPr="00515212">
        <w:rPr>
          <w:rFonts w:ascii="David" w:eastAsia="Times New Roman" w:hAnsi="David" w:cs="David"/>
          <w:b/>
          <w:bCs/>
          <w:sz w:val="24"/>
          <w:szCs w:val="24"/>
          <w:rtl/>
        </w:rPr>
        <w:t>(ג) הנמקת העמדה המנוגדת</w:t>
      </w:r>
      <w:r w:rsidRPr="00515212">
        <w:rPr>
          <w:rFonts w:ascii="David" w:eastAsia="Times New Roman" w:hAnsi="David" w:cs="David"/>
          <w:sz w:val="24"/>
          <w:szCs w:val="24"/>
          <w:rtl/>
        </w:rPr>
        <w:t> – הצג</w:t>
      </w:r>
      <w:r w:rsidRPr="00515212">
        <w:rPr>
          <w:rFonts w:ascii="David" w:eastAsia="Times New Roman" w:hAnsi="David" w:cs="David"/>
          <w:sz w:val="24"/>
          <w:szCs w:val="24"/>
        </w:rPr>
        <w:t> </w:t>
      </w:r>
      <w:r w:rsidRPr="00515212">
        <w:rPr>
          <w:rFonts w:ascii="David" w:eastAsia="Times New Roman" w:hAnsi="David" w:cs="David"/>
          <w:sz w:val="24"/>
          <w:szCs w:val="24"/>
          <w:rtl/>
        </w:rPr>
        <w:t>נימוק</w:t>
      </w:r>
      <w:r w:rsidRPr="00515212">
        <w:rPr>
          <w:rFonts w:ascii="David" w:eastAsia="Times New Roman" w:hAnsi="David" w:cs="David"/>
          <w:sz w:val="24"/>
          <w:szCs w:val="24"/>
        </w:rPr>
        <w:t> </w:t>
      </w:r>
      <w:r w:rsidRPr="00515212">
        <w:rPr>
          <w:rFonts w:ascii="David" w:eastAsia="Times New Roman" w:hAnsi="David" w:cs="David"/>
          <w:sz w:val="24"/>
          <w:szCs w:val="24"/>
          <w:rtl/>
        </w:rPr>
        <w:t>לעמדה</w:t>
      </w:r>
      <w:r w:rsidRPr="00515212">
        <w:rPr>
          <w:rFonts w:ascii="David" w:eastAsia="Times New Roman" w:hAnsi="David" w:cs="David"/>
          <w:sz w:val="24"/>
          <w:szCs w:val="24"/>
        </w:rPr>
        <w:t> </w:t>
      </w:r>
      <w:r w:rsidRPr="00515212">
        <w:rPr>
          <w:rFonts w:ascii="David" w:eastAsia="Times New Roman" w:hAnsi="David" w:cs="David"/>
          <w:sz w:val="24"/>
          <w:szCs w:val="24"/>
          <w:rtl/>
        </w:rPr>
        <w:t>ה</w:t>
      </w:r>
      <w:r w:rsidRPr="00515212">
        <w:rPr>
          <w:rFonts w:ascii="David" w:eastAsia="Times New Roman" w:hAnsi="David" w:cs="David"/>
          <w:b/>
          <w:bCs/>
          <w:sz w:val="24"/>
          <w:szCs w:val="24"/>
          <w:rtl/>
        </w:rPr>
        <w:t>מנוגדת</w:t>
      </w:r>
      <w:r w:rsidRPr="00515212">
        <w:rPr>
          <w:rFonts w:ascii="David" w:eastAsia="Times New Roman" w:hAnsi="David" w:cs="David"/>
          <w:b/>
          <w:bCs/>
          <w:sz w:val="24"/>
          <w:szCs w:val="24"/>
        </w:rPr>
        <w:t> </w:t>
      </w:r>
      <w:r w:rsidRPr="00515212">
        <w:rPr>
          <w:rFonts w:ascii="David" w:eastAsia="Times New Roman" w:hAnsi="David" w:cs="David"/>
          <w:sz w:val="24"/>
          <w:szCs w:val="24"/>
          <w:rtl/>
        </w:rPr>
        <w:t>לעמדתך, המבוסס</w:t>
      </w:r>
      <w:r w:rsidRPr="00515212">
        <w:rPr>
          <w:rFonts w:ascii="David" w:eastAsia="Times New Roman" w:hAnsi="David" w:cs="David"/>
          <w:sz w:val="24"/>
          <w:szCs w:val="24"/>
        </w:rPr>
        <w:t> </w:t>
      </w:r>
      <w:r w:rsidRPr="00515212">
        <w:rPr>
          <w:rFonts w:ascii="David" w:eastAsia="Times New Roman" w:hAnsi="David" w:cs="David"/>
          <w:sz w:val="24"/>
          <w:szCs w:val="24"/>
          <w:rtl/>
        </w:rPr>
        <w:t>על</w:t>
      </w:r>
      <w:r w:rsidRPr="00515212">
        <w:rPr>
          <w:rFonts w:ascii="David" w:eastAsia="Times New Roman" w:hAnsi="David" w:cs="David"/>
          <w:sz w:val="24"/>
          <w:szCs w:val="24"/>
        </w:rPr>
        <w:t> </w:t>
      </w:r>
      <w:r w:rsidRPr="00515212">
        <w:rPr>
          <w:rFonts w:ascii="David" w:eastAsia="Times New Roman" w:hAnsi="David" w:cs="David"/>
          <w:sz w:val="24"/>
          <w:szCs w:val="24"/>
          <w:rtl/>
        </w:rPr>
        <w:t>מושגים</w:t>
      </w:r>
      <w:r w:rsidRPr="00515212">
        <w:rPr>
          <w:rFonts w:ascii="David" w:eastAsia="Times New Roman" w:hAnsi="David" w:cs="David"/>
          <w:sz w:val="24"/>
          <w:szCs w:val="24"/>
        </w:rPr>
        <w:t> </w:t>
      </w:r>
      <w:r w:rsidRPr="00515212">
        <w:rPr>
          <w:rFonts w:ascii="David" w:eastAsia="Times New Roman" w:hAnsi="David" w:cs="David"/>
          <w:sz w:val="24"/>
          <w:szCs w:val="24"/>
          <w:rtl/>
        </w:rPr>
        <w:t>וידע</w:t>
      </w:r>
      <w:r w:rsidRPr="00515212">
        <w:rPr>
          <w:rFonts w:ascii="David" w:eastAsia="Times New Roman" w:hAnsi="David" w:cs="David"/>
          <w:sz w:val="24"/>
          <w:szCs w:val="24"/>
        </w:rPr>
        <w:t> </w:t>
      </w:r>
      <w:r w:rsidRPr="00515212">
        <w:rPr>
          <w:rFonts w:ascii="David" w:eastAsia="Times New Roman" w:hAnsi="David" w:cs="David"/>
          <w:sz w:val="24"/>
          <w:szCs w:val="24"/>
          <w:rtl/>
        </w:rPr>
        <w:t>מלימודי האזרחות</w:t>
      </w:r>
      <w:r w:rsidRPr="00515212">
        <w:rPr>
          <w:rFonts w:ascii="David" w:eastAsia="Times New Roman" w:hAnsi="David" w:cs="David"/>
          <w:sz w:val="24"/>
          <w:szCs w:val="24"/>
        </w:rPr>
        <w:t>.</w:t>
      </w:r>
    </w:p>
    <w:p w:rsidR="00515212" w:rsidRPr="00515212" w:rsidRDefault="00515212" w:rsidP="00515212">
      <w:pPr>
        <w:tabs>
          <w:tab w:val="left" w:pos="2208"/>
        </w:tabs>
        <w:jc w:val="both"/>
        <w:rPr>
          <w:rFonts w:ascii="David" w:hAnsi="David" w:cs="David"/>
          <w:sz w:val="24"/>
          <w:szCs w:val="24"/>
        </w:rPr>
      </w:pPr>
    </w:p>
    <w:p w:rsidR="00515212" w:rsidRPr="00515212" w:rsidRDefault="00515212" w:rsidP="00515212">
      <w:pPr>
        <w:spacing w:after="0" w:line="240" w:lineRule="auto"/>
        <w:jc w:val="both"/>
        <w:rPr>
          <w:rFonts w:ascii="David" w:eastAsia="Times New Roman" w:hAnsi="David" w:cs="David"/>
          <w:b/>
          <w:bCs/>
          <w:sz w:val="24"/>
          <w:szCs w:val="24"/>
          <w:shd w:val="clear" w:color="auto" w:fill="FFFFFF"/>
        </w:rPr>
      </w:pPr>
      <w:r w:rsidRPr="00515212">
        <w:rPr>
          <w:rFonts w:ascii="David" w:eastAsia="Times New Roman" w:hAnsi="David" w:cs="David" w:hint="cs"/>
          <w:b/>
          <w:bCs/>
          <w:sz w:val="24"/>
          <w:szCs w:val="24"/>
          <w:shd w:val="clear" w:color="auto" w:fill="FFFFFF"/>
          <w:rtl/>
        </w:rPr>
        <w:t xml:space="preserve">שאלת אנסין </w:t>
      </w:r>
    </w:p>
    <w:p w:rsidR="00515212" w:rsidRPr="00515212" w:rsidRDefault="00515212" w:rsidP="00515212">
      <w:pPr>
        <w:pStyle w:val="31"/>
        <w:numPr>
          <w:ilvl w:val="0"/>
          <w:numId w:val="6"/>
        </w:numPr>
        <w:jc w:val="both"/>
        <w:rPr>
          <w:color w:val="auto"/>
          <w:rtl/>
        </w:rPr>
      </w:pPr>
      <w:r w:rsidRPr="00515212">
        <w:rPr>
          <w:b/>
          <w:bCs/>
          <w:color w:val="auto"/>
          <w:shd w:val="clear" w:color="auto" w:fill="00FFFF"/>
          <w:rtl/>
        </w:rPr>
        <w:t>(שאלה 14, בגרות קיץ תשע"ח)</w:t>
      </w:r>
      <w:r w:rsidRPr="00515212">
        <w:rPr>
          <w:rFonts w:hint="cs"/>
          <w:b/>
          <w:bCs/>
          <w:color w:val="auto"/>
          <w:shd w:val="clear" w:color="auto" w:fill="00FFFF"/>
          <w:rtl/>
        </w:rPr>
        <w:t xml:space="preserve">קרא אנסין </w:t>
      </w:r>
      <w:r w:rsidRPr="00515212">
        <w:rPr>
          <w:color w:val="auto"/>
          <w:rtl/>
        </w:rPr>
        <w:t>הצג את הגישה החברתית-כלכלית </w:t>
      </w:r>
      <w:r w:rsidRPr="00515212">
        <w:rPr>
          <w:b/>
          <w:bCs/>
          <w:color w:val="auto"/>
          <w:rtl/>
        </w:rPr>
        <w:t>הסוציאל-דמוקרטית</w:t>
      </w:r>
      <w:r w:rsidRPr="00515212">
        <w:rPr>
          <w:color w:val="auto"/>
          <w:rtl/>
        </w:rPr>
        <w:t>. הסבר</w:t>
      </w:r>
      <w:r w:rsidRPr="00515212">
        <w:rPr>
          <w:color w:val="auto"/>
        </w:rPr>
        <w:t> </w:t>
      </w:r>
      <w:r w:rsidRPr="00515212">
        <w:rPr>
          <w:color w:val="auto"/>
          <w:rtl/>
        </w:rPr>
        <w:t>כיצד</w:t>
      </w:r>
      <w:r w:rsidRPr="00515212">
        <w:rPr>
          <w:color w:val="auto"/>
        </w:rPr>
        <w:t> </w:t>
      </w:r>
      <w:r w:rsidRPr="00515212">
        <w:rPr>
          <w:color w:val="auto"/>
          <w:rtl/>
        </w:rPr>
        <w:t>גישה</w:t>
      </w:r>
      <w:r w:rsidRPr="00515212">
        <w:rPr>
          <w:color w:val="auto"/>
        </w:rPr>
        <w:t> </w:t>
      </w:r>
      <w:r w:rsidRPr="00515212">
        <w:rPr>
          <w:color w:val="auto"/>
          <w:rtl/>
        </w:rPr>
        <w:t>זו</w:t>
      </w:r>
      <w:r w:rsidRPr="00515212">
        <w:rPr>
          <w:color w:val="auto"/>
        </w:rPr>
        <w:t> </w:t>
      </w:r>
      <w:r w:rsidRPr="00515212">
        <w:rPr>
          <w:color w:val="auto"/>
          <w:rtl/>
        </w:rPr>
        <w:t>באה</w:t>
      </w:r>
      <w:r w:rsidRPr="00515212">
        <w:rPr>
          <w:color w:val="auto"/>
        </w:rPr>
        <w:t> </w:t>
      </w:r>
      <w:r w:rsidRPr="00515212">
        <w:rPr>
          <w:color w:val="auto"/>
          <w:rtl/>
        </w:rPr>
        <w:t>לידי</w:t>
      </w:r>
      <w:r w:rsidRPr="00515212">
        <w:rPr>
          <w:color w:val="auto"/>
        </w:rPr>
        <w:t> </w:t>
      </w:r>
      <w:r w:rsidRPr="00515212">
        <w:rPr>
          <w:color w:val="auto"/>
          <w:rtl/>
        </w:rPr>
        <w:t>ביטוי</w:t>
      </w:r>
      <w:r w:rsidRPr="00515212">
        <w:rPr>
          <w:color w:val="auto"/>
        </w:rPr>
        <w:t> </w:t>
      </w:r>
      <w:r w:rsidRPr="00515212">
        <w:rPr>
          <w:color w:val="auto"/>
          <w:rtl/>
        </w:rPr>
        <w:t>בקטע.  </w:t>
      </w:r>
    </w:p>
    <w:p w:rsidR="003758D0" w:rsidRPr="00515212" w:rsidRDefault="003758D0" w:rsidP="00515212">
      <w:pPr>
        <w:tabs>
          <w:tab w:val="left" w:pos="2208"/>
        </w:tabs>
        <w:jc w:val="both"/>
        <w:rPr>
          <w:rFonts w:ascii="David" w:hAnsi="David" w:cs="David"/>
          <w:sz w:val="24"/>
          <w:szCs w:val="24"/>
          <w:rtl/>
        </w:rPr>
      </w:pPr>
    </w:p>
    <w:p w:rsidR="003758D0" w:rsidRPr="00515212" w:rsidRDefault="00515212" w:rsidP="00515212">
      <w:pPr>
        <w:tabs>
          <w:tab w:val="left" w:pos="2208"/>
        </w:tabs>
        <w:jc w:val="both"/>
        <w:rPr>
          <w:rFonts w:ascii="David" w:hAnsi="David" w:cs="David"/>
          <w:sz w:val="24"/>
          <w:szCs w:val="24"/>
          <w:rtl/>
        </w:rPr>
      </w:pPr>
      <w:r w:rsidRPr="00515212">
        <w:rPr>
          <w:rFonts w:ascii="David" w:hAnsi="David" w:cs="David"/>
          <w:noProof/>
          <w:sz w:val="24"/>
          <w:szCs w:val="24"/>
        </w:rPr>
        <w:lastRenderedPageBreak/>
        <w:drawing>
          <wp:inline distT="0" distB="0" distL="0" distR="0" wp14:anchorId="2EB0AE80" wp14:editId="4B2330C7">
            <wp:extent cx="5697855" cy="5481320"/>
            <wp:effectExtent l="0" t="0" r="0" b="5080"/>
            <wp:docPr id="1" name="תמונה 3">
              <a:extLst xmlns:a="http://schemas.openxmlformats.org/drawingml/2006/main">
                <a:ext uri="{FF2B5EF4-FFF2-40B4-BE49-F238E27FC236}">
                  <a16:creationId xmlns:a16="http://schemas.microsoft.com/office/drawing/2014/main" id="{15E88E6B-5E11-4CC0-85C1-F9A5D1BD0A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3">
                      <a:extLst>
                        <a:ext uri="{FF2B5EF4-FFF2-40B4-BE49-F238E27FC236}">
                          <a16:creationId xmlns:a16="http://schemas.microsoft.com/office/drawing/2014/main" id="{15E88E6B-5E11-4CC0-85C1-F9A5D1BD0AEE}"/>
                        </a:ext>
                      </a:extLst>
                    </pic:cNvPr>
                    <pic:cNvPicPr>
                      <a:picLocks noChangeAspect="1"/>
                    </pic:cNvPicPr>
                  </pic:nvPicPr>
                  <pic:blipFill rotWithShape="1">
                    <a:blip r:embed="rId9"/>
                    <a:srcRect l="19761" t="16401" r="22280"/>
                    <a:stretch/>
                  </pic:blipFill>
                  <pic:spPr>
                    <a:xfrm>
                      <a:off x="0" y="0"/>
                      <a:ext cx="5697855" cy="5481320"/>
                    </a:xfrm>
                    <a:prstGeom prst="rect">
                      <a:avLst/>
                    </a:prstGeom>
                  </pic:spPr>
                </pic:pic>
              </a:graphicData>
            </a:graphic>
          </wp:inline>
        </w:drawing>
      </w:r>
    </w:p>
    <w:p w:rsidR="00515212" w:rsidRPr="00515212" w:rsidRDefault="00515212" w:rsidP="00515212">
      <w:pPr>
        <w:shd w:val="clear" w:color="auto" w:fill="FFFFFF"/>
        <w:spacing w:before="100" w:beforeAutospacing="1" w:after="100" w:afterAutospacing="1" w:line="230" w:lineRule="atLeast"/>
        <w:jc w:val="both"/>
        <w:rPr>
          <w:rFonts w:ascii="David" w:eastAsia="Times New Roman" w:hAnsi="David" w:cs="David"/>
          <w:b/>
          <w:bCs/>
          <w:sz w:val="24"/>
          <w:szCs w:val="24"/>
          <w:rtl/>
        </w:rPr>
      </w:pPr>
    </w:p>
    <w:p w:rsidR="00515212" w:rsidRPr="00515212" w:rsidRDefault="00515212" w:rsidP="00515212">
      <w:pPr>
        <w:jc w:val="both"/>
        <w:rPr>
          <w:rFonts w:ascii="David" w:hAnsi="David" w:cs="David"/>
          <w:noProof/>
          <w:sz w:val="24"/>
          <w:szCs w:val="24"/>
          <w:rtl/>
        </w:rPr>
      </w:pPr>
    </w:p>
    <w:p w:rsidR="00515212" w:rsidRPr="00515212" w:rsidRDefault="00515212" w:rsidP="00515212">
      <w:pPr>
        <w:shd w:val="clear" w:color="auto" w:fill="FFFFFF"/>
        <w:spacing w:before="100" w:beforeAutospacing="1" w:after="100" w:afterAutospacing="1" w:line="230" w:lineRule="atLeast"/>
        <w:jc w:val="both"/>
        <w:rPr>
          <w:rFonts w:ascii="David" w:eastAsia="Times New Roman" w:hAnsi="David" w:cs="David"/>
          <w:b/>
          <w:bCs/>
          <w:sz w:val="24"/>
          <w:szCs w:val="24"/>
          <w:rtl/>
        </w:rPr>
      </w:pPr>
    </w:p>
    <w:sectPr w:rsidR="00515212" w:rsidRPr="00515212" w:rsidSect="00FA6ABD">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D36" w:rsidRDefault="00924D36" w:rsidP="005844A9">
      <w:pPr>
        <w:spacing w:after="0" w:line="240" w:lineRule="auto"/>
      </w:pPr>
      <w:r>
        <w:separator/>
      </w:r>
    </w:p>
  </w:endnote>
  <w:endnote w:type="continuationSeparator" w:id="0">
    <w:p w:rsidR="00924D36" w:rsidRDefault="00924D36"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D36" w:rsidRDefault="00924D36" w:rsidP="005844A9">
      <w:pPr>
        <w:spacing w:after="0" w:line="240" w:lineRule="auto"/>
      </w:pPr>
      <w:r>
        <w:separator/>
      </w:r>
    </w:p>
  </w:footnote>
  <w:footnote w:type="continuationSeparator" w:id="0">
    <w:p w:rsidR="00924D36" w:rsidRDefault="00924D36"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9FF"/>
    <w:multiLevelType w:val="hybridMultilevel"/>
    <w:tmpl w:val="54CA2680"/>
    <w:lvl w:ilvl="0" w:tplc="8ED036C8">
      <w:start w:val="1"/>
      <w:numFmt w:val="decimal"/>
      <w:lvlText w:val="%1."/>
      <w:lvlJc w:val="left"/>
      <w:pPr>
        <w:ind w:left="720" w:hanging="360"/>
      </w:pPr>
      <w:rPr>
        <w:rFonts w:ascii="Tahoma" w:eastAsia="Tahoma" w:hAnsi="Tahoma" w:cs="Tahoma"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B69F8"/>
    <w:multiLevelType w:val="hybridMultilevel"/>
    <w:tmpl w:val="052A6D8E"/>
    <w:lvl w:ilvl="0" w:tplc="9E301E5C">
      <w:start w:val="1"/>
      <w:numFmt w:val="decimal"/>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F2C4A"/>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504E4"/>
    <w:multiLevelType w:val="hybridMultilevel"/>
    <w:tmpl w:val="C452141E"/>
    <w:lvl w:ilvl="0" w:tplc="AA725C56">
      <w:start w:val="3"/>
      <w:numFmt w:val="bullet"/>
      <w:lvlText w:val="-"/>
      <w:lvlJc w:val="left"/>
      <w:pPr>
        <w:ind w:left="261" w:hanging="360"/>
      </w:pPr>
      <w:rPr>
        <w:rFonts w:ascii="David" w:eastAsia="Times New Roman" w:hAnsi="David" w:cs="David" w:hint="default"/>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7" w15:restartNumberingAfterBreak="0">
    <w:nsid w:val="7E694F66"/>
    <w:multiLevelType w:val="hybridMultilevel"/>
    <w:tmpl w:val="7CDEEE74"/>
    <w:lvl w:ilvl="0" w:tplc="7E2CFC44">
      <w:start w:val="1"/>
      <w:numFmt w:val="bullet"/>
      <w:lvlText w:val="•"/>
      <w:lvlJc w:val="left"/>
      <w:pPr>
        <w:tabs>
          <w:tab w:val="num" w:pos="720"/>
        </w:tabs>
        <w:ind w:left="720" w:hanging="360"/>
      </w:pPr>
      <w:rPr>
        <w:rFonts w:ascii="Arial" w:hAnsi="Arial" w:hint="default"/>
      </w:rPr>
    </w:lvl>
    <w:lvl w:ilvl="1" w:tplc="4DAE9C24" w:tentative="1">
      <w:start w:val="1"/>
      <w:numFmt w:val="bullet"/>
      <w:lvlText w:val="•"/>
      <w:lvlJc w:val="left"/>
      <w:pPr>
        <w:tabs>
          <w:tab w:val="num" w:pos="1440"/>
        </w:tabs>
        <w:ind w:left="1440" w:hanging="360"/>
      </w:pPr>
      <w:rPr>
        <w:rFonts w:ascii="Arial" w:hAnsi="Arial" w:hint="default"/>
      </w:rPr>
    </w:lvl>
    <w:lvl w:ilvl="2" w:tplc="A26E0432" w:tentative="1">
      <w:start w:val="1"/>
      <w:numFmt w:val="bullet"/>
      <w:lvlText w:val="•"/>
      <w:lvlJc w:val="left"/>
      <w:pPr>
        <w:tabs>
          <w:tab w:val="num" w:pos="2160"/>
        </w:tabs>
        <w:ind w:left="2160" w:hanging="360"/>
      </w:pPr>
      <w:rPr>
        <w:rFonts w:ascii="Arial" w:hAnsi="Arial" w:hint="default"/>
      </w:rPr>
    </w:lvl>
    <w:lvl w:ilvl="3" w:tplc="47BA08F4" w:tentative="1">
      <w:start w:val="1"/>
      <w:numFmt w:val="bullet"/>
      <w:lvlText w:val="•"/>
      <w:lvlJc w:val="left"/>
      <w:pPr>
        <w:tabs>
          <w:tab w:val="num" w:pos="2880"/>
        </w:tabs>
        <w:ind w:left="2880" w:hanging="360"/>
      </w:pPr>
      <w:rPr>
        <w:rFonts w:ascii="Arial" w:hAnsi="Arial" w:hint="default"/>
      </w:rPr>
    </w:lvl>
    <w:lvl w:ilvl="4" w:tplc="FB56CE6C" w:tentative="1">
      <w:start w:val="1"/>
      <w:numFmt w:val="bullet"/>
      <w:lvlText w:val="•"/>
      <w:lvlJc w:val="left"/>
      <w:pPr>
        <w:tabs>
          <w:tab w:val="num" w:pos="3600"/>
        </w:tabs>
        <w:ind w:left="3600" w:hanging="360"/>
      </w:pPr>
      <w:rPr>
        <w:rFonts w:ascii="Arial" w:hAnsi="Arial" w:hint="default"/>
      </w:rPr>
    </w:lvl>
    <w:lvl w:ilvl="5" w:tplc="9684C17C" w:tentative="1">
      <w:start w:val="1"/>
      <w:numFmt w:val="bullet"/>
      <w:lvlText w:val="•"/>
      <w:lvlJc w:val="left"/>
      <w:pPr>
        <w:tabs>
          <w:tab w:val="num" w:pos="4320"/>
        </w:tabs>
        <w:ind w:left="4320" w:hanging="360"/>
      </w:pPr>
      <w:rPr>
        <w:rFonts w:ascii="Arial" w:hAnsi="Arial" w:hint="default"/>
      </w:rPr>
    </w:lvl>
    <w:lvl w:ilvl="6" w:tplc="31C4950A" w:tentative="1">
      <w:start w:val="1"/>
      <w:numFmt w:val="bullet"/>
      <w:lvlText w:val="•"/>
      <w:lvlJc w:val="left"/>
      <w:pPr>
        <w:tabs>
          <w:tab w:val="num" w:pos="5040"/>
        </w:tabs>
        <w:ind w:left="5040" w:hanging="360"/>
      </w:pPr>
      <w:rPr>
        <w:rFonts w:ascii="Arial" w:hAnsi="Arial" w:hint="default"/>
      </w:rPr>
    </w:lvl>
    <w:lvl w:ilvl="7" w:tplc="3050BEB6" w:tentative="1">
      <w:start w:val="1"/>
      <w:numFmt w:val="bullet"/>
      <w:lvlText w:val="•"/>
      <w:lvlJc w:val="left"/>
      <w:pPr>
        <w:tabs>
          <w:tab w:val="num" w:pos="5760"/>
        </w:tabs>
        <w:ind w:left="5760" w:hanging="360"/>
      </w:pPr>
      <w:rPr>
        <w:rFonts w:ascii="Arial" w:hAnsi="Arial" w:hint="default"/>
      </w:rPr>
    </w:lvl>
    <w:lvl w:ilvl="8" w:tplc="E0A2638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4"/>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47D64"/>
    <w:rsid w:val="000B7086"/>
    <w:rsid w:val="0017680E"/>
    <w:rsid w:val="001778C5"/>
    <w:rsid w:val="001A6798"/>
    <w:rsid w:val="00202DB1"/>
    <w:rsid w:val="00241EA3"/>
    <w:rsid w:val="003758D0"/>
    <w:rsid w:val="00426082"/>
    <w:rsid w:val="00515212"/>
    <w:rsid w:val="005269D8"/>
    <w:rsid w:val="005844A9"/>
    <w:rsid w:val="005A54F9"/>
    <w:rsid w:val="00634E93"/>
    <w:rsid w:val="00641D89"/>
    <w:rsid w:val="00657D14"/>
    <w:rsid w:val="006B1FE0"/>
    <w:rsid w:val="00744695"/>
    <w:rsid w:val="00797B6B"/>
    <w:rsid w:val="007A71BC"/>
    <w:rsid w:val="007C72A4"/>
    <w:rsid w:val="008C35BC"/>
    <w:rsid w:val="008C780A"/>
    <w:rsid w:val="008E29FB"/>
    <w:rsid w:val="008F7890"/>
    <w:rsid w:val="00924D36"/>
    <w:rsid w:val="0093203A"/>
    <w:rsid w:val="009743A8"/>
    <w:rsid w:val="00992358"/>
    <w:rsid w:val="009F3BC8"/>
    <w:rsid w:val="00A71121"/>
    <w:rsid w:val="00A84BE9"/>
    <w:rsid w:val="00B51923"/>
    <w:rsid w:val="00B51E7A"/>
    <w:rsid w:val="00B61F53"/>
    <w:rsid w:val="00BC7210"/>
    <w:rsid w:val="00C074E4"/>
    <w:rsid w:val="00C63E62"/>
    <w:rsid w:val="00C65897"/>
    <w:rsid w:val="00C75180"/>
    <w:rsid w:val="00D12A98"/>
    <w:rsid w:val="00D74E9C"/>
    <w:rsid w:val="00DA536C"/>
    <w:rsid w:val="00DC3237"/>
    <w:rsid w:val="00E46599"/>
    <w:rsid w:val="00E55044"/>
    <w:rsid w:val="00F24C2E"/>
    <w:rsid w:val="00F6622A"/>
    <w:rsid w:val="00F663EB"/>
    <w:rsid w:val="00F975B5"/>
    <w:rsid w:val="00FA301F"/>
    <w:rsid w:val="00FA6ABD"/>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0867"/>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paragraph" w:styleId="31">
    <w:name w:val="Body Text 3"/>
    <w:basedOn w:val="a"/>
    <w:link w:val="32"/>
    <w:uiPriority w:val="99"/>
    <w:unhideWhenUsed/>
    <w:rsid w:val="003758D0"/>
    <w:pPr>
      <w:shd w:val="clear" w:color="auto" w:fill="FFFFFF"/>
      <w:spacing w:before="100" w:beforeAutospacing="1" w:after="100" w:afterAutospacing="1" w:line="230" w:lineRule="atLeast"/>
    </w:pPr>
    <w:rPr>
      <w:rFonts w:ascii="David" w:eastAsia="Times New Roman" w:hAnsi="David" w:cs="David"/>
      <w:color w:val="565555"/>
      <w:sz w:val="24"/>
      <w:szCs w:val="24"/>
    </w:rPr>
  </w:style>
  <w:style w:type="character" w:customStyle="1" w:styleId="32">
    <w:name w:val="גוף טקסט 3 תו"/>
    <w:basedOn w:val="a0"/>
    <w:link w:val="31"/>
    <w:uiPriority w:val="99"/>
    <w:rsid w:val="003758D0"/>
    <w:rPr>
      <w:rFonts w:ascii="David" w:eastAsia="Times New Roman" w:hAnsi="David" w:cs="David"/>
      <w:color w:val="565555"/>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210920891">
      <w:bodyDiv w:val="1"/>
      <w:marLeft w:val="0"/>
      <w:marRight w:val="0"/>
      <w:marTop w:val="0"/>
      <w:marBottom w:val="0"/>
      <w:divBdr>
        <w:top w:val="none" w:sz="0" w:space="0" w:color="auto"/>
        <w:left w:val="none" w:sz="0" w:space="0" w:color="auto"/>
        <w:bottom w:val="none" w:sz="0" w:space="0" w:color="auto"/>
        <w:right w:val="none" w:sz="0" w:space="0" w:color="auto"/>
      </w:divBdr>
      <w:divsChild>
        <w:div w:id="1089497217">
          <w:marLeft w:val="0"/>
          <w:marRight w:val="475"/>
          <w:marTop w:val="373"/>
          <w:marBottom w:val="0"/>
          <w:divBdr>
            <w:top w:val="none" w:sz="0" w:space="0" w:color="auto"/>
            <w:left w:val="none" w:sz="0" w:space="0" w:color="auto"/>
            <w:bottom w:val="none" w:sz="0" w:space="0" w:color="auto"/>
            <w:right w:val="none" w:sz="0" w:space="0" w:color="auto"/>
          </w:divBdr>
        </w:div>
      </w:divsChild>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 w:id="2031950499">
      <w:bodyDiv w:val="1"/>
      <w:marLeft w:val="0"/>
      <w:marRight w:val="0"/>
      <w:marTop w:val="0"/>
      <w:marBottom w:val="0"/>
      <w:divBdr>
        <w:top w:val="none" w:sz="0" w:space="0" w:color="auto"/>
        <w:left w:val="none" w:sz="0" w:space="0" w:color="auto"/>
        <w:bottom w:val="none" w:sz="0" w:space="0" w:color="auto"/>
        <w:right w:val="none" w:sz="0" w:space="0" w:color="auto"/>
      </w:divBdr>
      <w:divsChild>
        <w:div w:id="1763791248">
          <w:marLeft w:val="0"/>
          <w:marRight w:val="0"/>
          <w:marTop w:val="0"/>
          <w:marBottom w:val="0"/>
          <w:divBdr>
            <w:top w:val="none" w:sz="0" w:space="0" w:color="auto"/>
            <w:left w:val="none" w:sz="0" w:space="0" w:color="auto"/>
            <w:bottom w:val="none" w:sz="0" w:space="0" w:color="auto"/>
            <w:right w:val="none" w:sz="0" w:space="0" w:color="auto"/>
          </w:divBdr>
          <w:divsChild>
            <w:div w:id="2077391032">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75"/>
                  <w:divBdr>
                    <w:top w:val="single" w:sz="6" w:space="0" w:color="DDDDDD"/>
                    <w:left w:val="single" w:sz="6" w:space="0" w:color="BBBBBB"/>
                    <w:bottom w:val="single" w:sz="6" w:space="0" w:color="BBBBBB"/>
                    <w:right w:val="single" w:sz="6" w:space="0" w:color="DDDDDD"/>
                  </w:divBdr>
                  <w:divsChild>
                    <w:div w:id="1494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784">
          <w:marLeft w:val="0"/>
          <w:marRight w:val="0"/>
          <w:marTop w:val="0"/>
          <w:marBottom w:val="0"/>
          <w:divBdr>
            <w:top w:val="none" w:sz="0" w:space="0" w:color="auto"/>
            <w:left w:val="none" w:sz="0" w:space="0" w:color="auto"/>
            <w:bottom w:val="none" w:sz="0" w:space="0" w:color="auto"/>
            <w:right w:val="none" w:sz="0" w:space="0" w:color="auto"/>
          </w:divBdr>
        </w:div>
        <w:div w:id="1497915501">
          <w:marLeft w:val="0"/>
          <w:marRight w:val="0"/>
          <w:marTop w:val="0"/>
          <w:marBottom w:val="0"/>
          <w:divBdr>
            <w:top w:val="none" w:sz="0" w:space="0" w:color="auto"/>
            <w:left w:val="none" w:sz="0" w:space="0" w:color="auto"/>
            <w:bottom w:val="none" w:sz="0" w:space="0" w:color="auto"/>
            <w:right w:val="none" w:sz="0" w:space="0" w:color="auto"/>
          </w:divBdr>
        </w:div>
        <w:div w:id="1688480735">
          <w:marLeft w:val="0"/>
          <w:marRight w:val="0"/>
          <w:marTop w:val="0"/>
          <w:marBottom w:val="0"/>
          <w:divBdr>
            <w:top w:val="none" w:sz="0" w:space="0" w:color="auto"/>
            <w:left w:val="none" w:sz="0" w:space="0" w:color="auto"/>
            <w:bottom w:val="none" w:sz="0" w:space="0" w:color="auto"/>
            <w:right w:val="none" w:sz="0" w:space="0" w:color="auto"/>
          </w:divBdr>
        </w:div>
        <w:div w:id="77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6C648-FC16-45ED-BA3F-07EC548D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549</Words>
  <Characters>2746</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7</cp:revision>
  <dcterms:created xsi:type="dcterms:W3CDTF">2019-10-17T19:42:00Z</dcterms:created>
  <dcterms:modified xsi:type="dcterms:W3CDTF">2020-05-19T09:02:00Z</dcterms:modified>
</cp:coreProperties>
</file>