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B1" w:rsidRPr="00794C3E" w:rsidRDefault="00202DB1" w:rsidP="00794C3E">
      <w:pPr>
        <w:pStyle w:val="1"/>
        <w:spacing w:line="240" w:lineRule="auto"/>
        <w:jc w:val="center"/>
        <w:rPr>
          <w:rFonts w:ascii="David" w:hAnsi="David" w:cs="David"/>
          <w:sz w:val="28"/>
          <w:szCs w:val="28"/>
          <w:rtl/>
        </w:rPr>
      </w:pPr>
      <w:r w:rsidRPr="00794C3E">
        <w:rPr>
          <w:rFonts w:ascii="David" w:hAnsi="David" w:cs="David"/>
          <w:sz w:val="28"/>
          <w:szCs w:val="28"/>
          <w:rtl/>
        </w:rPr>
        <w:t>שו"ת נושא מס 13ב,ג,ד- פוליטיות, חברתיות, קבוצה</w:t>
      </w:r>
    </w:p>
    <w:p w:rsidR="00794C3E" w:rsidRDefault="00794C3E" w:rsidP="00794C3E">
      <w:pPr>
        <w:rPr>
          <w:rtl/>
        </w:rPr>
      </w:pPr>
    </w:p>
    <w:p w:rsidR="00794C3E" w:rsidRPr="00794C3E" w:rsidRDefault="00794C3E" w:rsidP="00794C3E">
      <w:pPr>
        <w:pStyle w:val="a7"/>
        <w:numPr>
          <w:ilvl w:val="0"/>
          <w:numId w:val="4"/>
        </w:numPr>
        <w:jc w:val="both"/>
        <w:rPr>
          <w:rFonts w:ascii="David" w:eastAsia="Tahoma" w:hAnsi="David" w:cs="David"/>
          <w:color w:val="000000" w:themeColor="text1"/>
          <w:kern w:val="24"/>
          <w:sz w:val="24"/>
          <w:szCs w:val="24"/>
        </w:rPr>
      </w:pPr>
      <w:r w:rsidRPr="00794C3E">
        <w:rPr>
          <w:rFonts w:ascii="David" w:hAnsi="David" w:cs="David"/>
          <w:sz w:val="24"/>
          <w:szCs w:val="24"/>
          <w:rtl/>
        </w:rPr>
        <w:t xml:space="preserve">נשיא ארה"ב ביקש לבצע רפורמה חדשה. מטרת הרפורמה להביא למצב שבו לכל אזרח, ללא הבדל של הכנסה, יהיה ביטוח רפואי שיבטיח לו קבלת טיפול רפואי בכל עת שיזדקק לו. לפיכך, יחויב כל אזרח לרכוש תכנית ביטוח בריאות בעזרת המדינה. </w:t>
      </w:r>
      <w:r w:rsidRPr="00794C3E">
        <w:rPr>
          <w:rFonts w:ascii="David" w:hAnsi="David" w:cs="David"/>
          <w:sz w:val="24"/>
          <w:szCs w:val="24"/>
          <w:rtl/>
        </w:rPr>
        <w:br/>
        <w:t>- ציין והצג מהו סוג הזכויות, שבא לידי ביטוי ברפורמה שיזם הנשיא. הסבר כיצד סוג זכויות זה בא לידי ביטוי בקטע.</w:t>
      </w:r>
    </w:p>
    <w:p w:rsidR="00794C3E" w:rsidRPr="00794C3E" w:rsidRDefault="00794C3E" w:rsidP="00794C3E">
      <w:pPr>
        <w:pStyle w:val="a7"/>
        <w:jc w:val="both"/>
        <w:rPr>
          <w:rFonts w:ascii="David" w:eastAsia="Tahoma" w:hAnsi="David" w:cs="David"/>
          <w:color w:val="000000" w:themeColor="text1"/>
          <w:kern w:val="24"/>
          <w:sz w:val="24"/>
          <w:szCs w:val="24"/>
          <w:rtl/>
        </w:rPr>
      </w:pPr>
    </w:p>
    <w:p w:rsidR="00794C3E" w:rsidRPr="00794C3E" w:rsidRDefault="00794C3E" w:rsidP="00794C3E">
      <w:pPr>
        <w:pStyle w:val="a7"/>
        <w:numPr>
          <w:ilvl w:val="0"/>
          <w:numId w:val="4"/>
        </w:numPr>
        <w:jc w:val="both"/>
        <w:rPr>
          <w:rFonts w:ascii="David" w:eastAsia="Tahoma" w:hAnsi="David" w:cs="David"/>
          <w:color w:val="000000" w:themeColor="text1"/>
          <w:kern w:val="24"/>
          <w:sz w:val="24"/>
          <w:szCs w:val="24"/>
        </w:rPr>
      </w:pPr>
      <w:r w:rsidRPr="00794C3E">
        <w:rPr>
          <w:rFonts w:ascii="David" w:eastAsia="Tahoma" w:hAnsi="David" w:cs="David"/>
          <w:color w:val="000000" w:themeColor="text1"/>
          <w:kern w:val="24"/>
          <w:sz w:val="24"/>
          <w:szCs w:val="24"/>
          <w:rtl/>
        </w:rPr>
        <w:t>מלצרית תבעה את המעביד שלה בבית הדין לעבודה. המלצרית טענה כי המעביד קבע ששכר עבודתה יורכב רק מהתשר (טיפ) שתקבל מהסועדים, והוא מסרב לשלם לה שכר אחר עבור עבודתה. בית המשפט קיבל את תביעת המלצרית וקבע שבעל המסעדה חייב לשלם לה שכר עבור עבודתה, כפי שקבוע בחוק.</w:t>
      </w:r>
      <w:r w:rsidRPr="00794C3E">
        <w:rPr>
          <w:rFonts w:ascii="David" w:eastAsia="Tahoma" w:hAnsi="David" w:cs="David"/>
          <w:color w:val="000000" w:themeColor="text1"/>
          <w:kern w:val="24"/>
          <w:sz w:val="24"/>
          <w:szCs w:val="24"/>
          <w:rtl/>
        </w:rPr>
        <w:br/>
        <w:t xml:space="preserve"> - ציין והצג את הזכות שבשמה פנתה המלצרית לבית המשפט. הסבר כיצד זכות זו באה לידי ביטוי בקטע.</w:t>
      </w:r>
    </w:p>
    <w:p w:rsidR="00794C3E" w:rsidRPr="00794C3E" w:rsidRDefault="00794C3E" w:rsidP="00794C3E">
      <w:pPr>
        <w:pStyle w:val="a7"/>
        <w:numPr>
          <w:ilvl w:val="0"/>
          <w:numId w:val="4"/>
        </w:numPr>
        <w:jc w:val="both"/>
        <w:rPr>
          <w:rFonts w:ascii="David" w:eastAsia="Tahoma" w:hAnsi="David" w:cs="David"/>
          <w:color w:val="000000" w:themeColor="text1"/>
          <w:kern w:val="24"/>
          <w:sz w:val="24"/>
          <w:szCs w:val="24"/>
        </w:rPr>
      </w:pPr>
      <w:r w:rsidRPr="00794C3E">
        <w:rPr>
          <w:rFonts w:ascii="David" w:eastAsia="Tahoma" w:hAnsi="David" w:cs="David"/>
          <w:color w:val="000000"/>
          <w:kern w:val="24"/>
          <w:sz w:val="24"/>
          <w:szCs w:val="24"/>
          <w:rtl/>
        </w:rPr>
        <w:t>נכים רבים מוחים על שהקצבאות המשולמות להן נמוכות מידי, לאור צורכיהם הבסיסיים והייחודיים.</w:t>
      </w:r>
      <w:r>
        <w:rPr>
          <w:rFonts w:ascii="David" w:eastAsia="Tahoma" w:hAnsi="David" w:cs="David" w:hint="cs"/>
          <w:color w:val="000000"/>
          <w:kern w:val="24"/>
          <w:sz w:val="24"/>
          <w:szCs w:val="24"/>
          <w:rtl/>
        </w:rPr>
        <w:t xml:space="preserve"> ציין זכות וסוג זכויות. </w:t>
      </w:r>
    </w:p>
    <w:p w:rsidR="00794C3E" w:rsidRPr="00794C3E" w:rsidRDefault="00794C3E" w:rsidP="00794C3E">
      <w:pPr>
        <w:pStyle w:val="a7"/>
        <w:jc w:val="both"/>
        <w:rPr>
          <w:rFonts w:ascii="David" w:eastAsia="Tahoma" w:hAnsi="David" w:cs="David"/>
          <w:color w:val="000000" w:themeColor="text1"/>
          <w:kern w:val="24"/>
          <w:sz w:val="24"/>
          <w:szCs w:val="24"/>
          <w:rtl/>
        </w:rPr>
      </w:pPr>
    </w:p>
    <w:p w:rsidR="00794C3E" w:rsidRDefault="00794C3E" w:rsidP="00794C3E">
      <w:pPr>
        <w:pStyle w:val="a7"/>
        <w:numPr>
          <w:ilvl w:val="0"/>
          <w:numId w:val="4"/>
        </w:numPr>
        <w:jc w:val="both"/>
        <w:rPr>
          <w:rFonts w:ascii="David" w:eastAsia="Tahoma" w:hAnsi="David" w:cs="David"/>
          <w:color w:val="000000" w:themeColor="text1"/>
          <w:kern w:val="24"/>
          <w:sz w:val="24"/>
          <w:szCs w:val="24"/>
        </w:rPr>
      </w:pPr>
      <w:r w:rsidRPr="00794C3E">
        <w:rPr>
          <w:rFonts w:ascii="David" w:eastAsia="Tahoma" w:hAnsi="David" w:cs="David"/>
          <w:color w:val="000000" w:themeColor="text1"/>
          <w:kern w:val="24"/>
          <w:sz w:val="24"/>
          <w:szCs w:val="24"/>
          <w:rtl/>
        </w:rPr>
        <w:t xml:space="preserve">חבר כנסת הגיש עתירה לבג"ץ, ודרש מבית המשפט למנוע מחברת כנסת ממפלגה מסוימת להתמודד בבחירות לכנסת, בטענה כי היא תמכה במהלך הכהונה בטרור ובארגוני טרור. לטענתו של העותר "לא ייתכן שחברת כנסת במדינת ישראל תוכל להתמודד שוב ברשימה כשהיא תמכה בתחומים שאסורים על פי חוק". חברת הכנסת השיבה כי "מניעת ההתמודדות תפגע באחת מזכויותיה". </w:t>
      </w:r>
      <w:r>
        <w:rPr>
          <w:rFonts w:ascii="David" w:eastAsia="Tahoma" w:hAnsi="David" w:cs="David" w:hint="cs"/>
          <w:color w:val="000000" w:themeColor="text1"/>
          <w:kern w:val="24"/>
          <w:sz w:val="24"/>
          <w:szCs w:val="24"/>
          <w:rtl/>
        </w:rPr>
        <w:t xml:space="preserve"> </w:t>
      </w:r>
      <w:r w:rsidRPr="00794C3E">
        <w:rPr>
          <w:rFonts w:ascii="David" w:eastAsia="Tahoma" w:hAnsi="David" w:cs="David"/>
          <w:color w:val="000000" w:themeColor="text1"/>
          <w:kern w:val="24"/>
          <w:sz w:val="24"/>
          <w:szCs w:val="24"/>
          <w:rtl/>
        </w:rPr>
        <w:t xml:space="preserve">- ציין והצג את </w:t>
      </w:r>
      <w:r w:rsidRPr="00794C3E">
        <w:rPr>
          <w:rFonts w:ascii="David" w:eastAsia="Tahoma" w:hAnsi="David" w:cs="David"/>
          <w:b/>
          <w:bCs/>
          <w:color w:val="000000" w:themeColor="text1"/>
          <w:kern w:val="24"/>
          <w:sz w:val="24"/>
          <w:szCs w:val="24"/>
          <w:rtl/>
        </w:rPr>
        <w:t xml:space="preserve">סוג הזכויות </w:t>
      </w:r>
      <w:r w:rsidRPr="00794C3E">
        <w:rPr>
          <w:rFonts w:ascii="David" w:eastAsia="Tahoma" w:hAnsi="David" w:cs="David"/>
          <w:color w:val="000000" w:themeColor="text1"/>
          <w:kern w:val="24"/>
          <w:sz w:val="24"/>
          <w:szCs w:val="24"/>
          <w:rtl/>
        </w:rPr>
        <w:t>שעלול להיפגע לטענת חברת הכנסת. הסבר כיצד סוג זכות זה באה לידי ביטוי בקטע.</w:t>
      </w:r>
    </w:p>
    <w:p w:rsidR="00794C3E" w:rsidRDefault="00794C3E" w:rsidP="00794C3E">
      <w:pPr>
        <w:pStyle w:val="a7"/>
        <w:jc w:val="both"/>
        <w:rPr>
          <w:rFonts w:ascii="David" w:eastAsia="Tahoma" w:hAnsi="David" w:cs="David"/>
          <w:color w:val="000000" w:themeColor="text1"/>
          <w:kern w:val="24"/>
          <w:sz w:val="24"/>
          <w:szCs w:val="24"/>
        </w:rPr>
      </w:pPr>
    </w:p>
    <w:p w:rsidR="00794C3E" w:rsidRPr="00794C3E" w:rsidRDefault="00794C3E" w:rsidP="00794C3E">
      <w:pPr>
        <w:pStyle w:val="a7"/>
        <w:rPr>
          <w:rFonts w:ascii="David" w:eastAsia="Tahoma" w:hAnsi="David" w:cs="David" w:hint="cs"/>
          <w:color w:val="000000"/>
          <w:kern w:val="24"/>
          <w:sz w:val="24"/>
          <w:szCs w:val="24"/>
          <w:rtl/>
        </w:rPr>
      </w:pPr>
    </w:p>
    <w:p w:rsidR="00794C3E" w:rsidRPr="00794C3E" w:rsidRDefault="00D377D5" w:rsidP="00794C3E">
      <w:pPr>
        <w:pStyle w:val="a7"/>
        <w:numPr>
          <w:ilvl w:val="0"/>
          <w:numId w:val="4"/>
        </w:numPr>
        <w:jc w:val="both"/>
        <w:rPr>
          <w:rFonts w:ascii="David" w:eastAsia="Tahoma" w:hAnsi="David" w:cs="David"/>
          <w:color w:val="000000" w:themeColor="text1"/>
          <w:kern w:val="24"/>
          <w:sz w:val="24"/>
          <w:szCs w:val="24"/>
        </w:rPr>
      </w:pPr>
      <w:r w:rsidRPr="00794C3E">
        <w:rPr>
          <w:rFonts w:ascii="David" w:eastAsia="Tahoma" w:hAnsi="David" w:cs="David"/>
          <w:color w:val="000000"/>
          <w:kern w:val="24"/>
          <w:sz w:val="24"/>
          <w:szCs w:val="24"/>
          <w:rtl/>
        </w:rPr>
        <w:t xml:space="preserve">מפלגה בעלת מצע קיצוני הוצאה מחוץ לחוק לכן לא יכלה להתמודד בבחירות. </w:t>
      </w:r>
      <w:r w:rsidR="00794C3E">
        <w:rPr>
          <w:rFonts w:ascii="David" w:eastAsia="Tahoma" w:hAnsi="David" w:cs="David" w:hint="cs"/>
          <w:color w:val="000000"/>
          <w:kern w:val="24"/>
          <w:sz w:val="24"/>
          <w:szCs w:val="24"/>
          <w:rtl/>
        </w:rPr>
        <w:t xml:space="preserve">ציין זכות וסוג זכויות. </w:t>
      </w:r>
    </w:p>
    <w:p w:rsidR="00794C3E" w:rsidRPr="00794C3E" w:rsidRDefault="00794C3E" w:rsidP="00794C3E">
      <w:pPr>
        <w:pStyle w:val="a7"/>
        <w:jc w:val="both"/>
        <w:rPr>
          <w:rFonts w:ascii="David" w:eastAsia="Tahoma" w:hAnsi="David" w:cs="David"/>
          <w:color w:val="000000" w:themeColor="text1"/>
          <w:kern w:val="24"/>
          <w:sz w:val="24"/>
          <w:szCs w:val="24"/>
        </w:rPr>
      </w:pPr>
    </w:p>
    <w:p w:rsidR="00794C3E" w:rsidRPr="00794C3E" w:rsidRDefault="00794C3E" w:rsidP="00794C3E">
      <w:pPr>
        <w:pStyle w:val="a7"/>
        <w:jc w:val="both"/>
        <w:rPr>
          <w:rFonts w:ascii="David" w:eastAsia="Tahoma" w:hAnsi="David" w:cs="David"/>
          <w:color w:val="000000" w:themeColor="text1"/>
          <w:kern w:val="24"/>
          <w:sz w:val="24"/>
          <w:szCs w:val="24"/>
          <w:highlight w:val="red"/>
          <w:rtl/>
        </w:rPr>
      </w:pPr>
    </w:p>
    <w:p w:rsidR="00794C3E" w:rsidRDefault="00794C3E" w:rsidP="00794C3E">
      <w:pPr>
        <w:pStyle w:val="a7"/>
        <w:numPr>
          <w:ilvl w:val="0"/>
          <w:numId w:val="4"/>
        </w:numPr>
        <w:jc w:val="both"/>
        <w:rPr>
          <w:rFonts w:ascii="David" w:eastAsia="Tahoma" w:hAnsi="David" w:cs="David"/>
          <w:color w:val="000000" w:themeColor="text1"/>
          <w:kern w:val="24"/>
          <w:sz w:val="24"/>
          <w:szCs w:val="24"/>
        </w:rPr>
      </w:pPr>
      <w:r w:rsidRPr="00794C3E">
        <w:rPr>
          <w:rFonts w:ascii="David" w:eastAsia="Tahoma" w:hAnsi="David" w:cs="David"/>
          <w:color w:val="000000" w:themeColor="text1"/>
          <w:kern w:val="24"/>
          <w:sz w:val="24"/>
          <w:szCs w:val="24"/>
          <w:rtl/>
        </w:rPr>
        <w:t xml:space="preserve">חבר כנסת ערבי התארח בכנס בבריטניה, במהלכו טען כי מדינת ישראל מנהיגה אי-שוויון ("אפרטהייד") כנגד הערבים ומדירה אותם מהמציאות הישראלית. חבר כנסת מטעם מפלגה אחרת הגיב במהלך הכנס על דבריו של חבר הכנסת שמנגד, ואמר כי מדינת ישראל, לא רק שאינה מנהיגה אי-שוויון, אלא שחבר הערבי הוא ההוכחה לכך. לשיטתו, מכיוון שהיא מאפשרת לציבור שמהווה 20% מאוכלוסיית המדינה לקחת חלק בקביעת המציאות הישראלית בכנסת ע"י נציגיו, היא אינה מדירה אותם. </w:t>
      </w:r>
      <w:r w:rsidRPr="00794C3E">
        <w:rPr>
          <w:rFonts w:ascii="David" w:eastAsia="Tahoma" w:hAnsi="David" w:cs="David"/>
          <w:color w:val="000000" w:themeColor="text1"/>
          <w:kern w:val="24"/>
          <w:sz w:val="24"/>
          <w:szCs w:val="24"/>
          <w:rtl/>
        </w:rPr>
        <w:br/>
        <w:t xml:space="preserve"> </w:t>
      </w:r>
      <w:r w:rsidRPr="00794C3E">
        <w:rPr>
          <w:rFonts w:ascii="David" w:eastAsia="Tahoma" w:hAnsi="David" w:cs="David"/>
          <w:color w:val="000000" w:themeColor="text1"/>
          <w:kern w:val="24"/>
          <w:sz w:val="24"/>
          <w:szCs w:val="24"/>
          <w:rtl/>
        </w:rPr>
        <w:br/>
        <w:t xml:space="preserve">- ציין והצג מהו </w:t>
      </w:r>
      <w:r w:rsidRPr="00794C3E">
        <w:rPr>
          <w:rFonts w:ascii="David" w:eastAsia="Tahoma" w:hAnsi="David" w:cs="David"/>
          <w:b/>
          <w:bCs/>
          <w:color w:val="000000" w:themeColor="text1"/>
          <w:kern w:val="24"/>
          <w:sz w:val="24"/>
          <w:szCs w:val="24"/>
          <w:rtl/>
        </w:rPr>
        <w:t xml:space="preserve">סוג הזכויות </w:t>
      </w:r>
      <w:r w:rsidRPr="00794C3E">
        <w:rPr>
          <w:rFonts w:ascii="David" w:eastAsia="Tahoma" w:hAnsi="David" w:cs="David"/>
          <w:color w:val="000000" w:themeColor="text1"/>
          <w:kern w:val="24"/>
          <w:sz w:val="24"/>
          <w:szCs w:val="24"/>
          <w:rtl/>
        </w:rPr>
        <w:t>שניתן למיעוט הערבי, כפי שבא לידי ביטוי בדברי חבר הכנסת השני. הסבר כיצד סוג זכויות זה בא לידי ביטוי בקטע.</w:t>
      </w:r>
    </w:p>
    <w:p w:rsidR="00794C3E" w:rsidRPr="00794C3E" w:rsidRDefault="00794C3E" w:rsidP="00794C3E">
      <w:pPr>
        <w:pStyle w:val="a7"/>
        <w:jc w:val="both"/>
        <w:rPr>
          <w:rFonts w:ascii="David" w:eastAsia="Tahoma" w:hAnsi="David" w:cs="David"/>
          <w:color w:val="000000" w:themeColor="text1"/>
          <w:kern w:val="24"/>
          <w:sz w:val="24"/>
          <w:szCs w:val="24"/>
        </w:rPr>
      </w:pPr>
    </w:p>
    <w:p w:rsidR="00794C3E" w:rsidRPr="00794C3E" w:rsidRDefault="00794C3E" w:rsidP="00794C3E">
      <w:pPr>
        <w:pStyle w:val="a7"/>
        <w:numPr>
          <w:ilvl w:val="0"/>
          <w:numId w:val="4"/>
        </w:numPr>
        <w:jc w:val="both"/>
        <w:rPr>
          <w:rFonts w:ascii="David" w:eastAsia="Tahoma" w:hAnsi="David" w:cs="David" w:hint="cs"/>
          <w:color w:val="000000" w:themeColor="text1"/>
          <w:kern w:val="24"/>
          <w:sz w:val="24"/>
          <w:szCs w:val="24"/>
          <w:rtl/>
        </w:rPr>
      </w:pPr>
      <w:r w:rsidRPr="00794C3E">
        <w:rPr>
          <w:rFonts w:ascii="David" w:eastAsia="Tahoma" w:hAnsi="David" w:cs="David"/>
          <w:color w:val="000000"/>
          <w:kern w:val="24"/>
          <w:sz w:val="24"/>
          <w:szCs w:val="24"/>
          <w:rtl/>
        </w:rPr>
        <w:t xml:space="preserve">כמה חברי פרלמנט במדינה אירופית העלו הצעת חוק אשר לפיה יש לאסור שימוש בשפה הערבית במוסדות חינוך ערביים במדינתם. </w:t>
      </w:r>
      <w:r>
        <w:rPr>
          <w:rFonts w:ascii="David" w:eastAsia="Tahoma" w:hAnsi="David" w:cs="David" w:hint="cs"/>
          <w:color w:val="000000" w:themeColor="text1"/>
          <w:kern w:val="24"/>
          <w:sz w:val="24"/>
          <w:szCs w:val="24"/>
          <w:rtl/>
        </w:rPr>
        <w:t xml:space="preserve">ציין את הזכות </w:t>
      </w:r>
    </w:p>
    <w:p w:rsidR="00794C3E" w:rsidRPr="00794C3E" w:rsidRDefault="00794C3E" w:rsidP="00794C3E">
      <w:pPr>
        <w:pStyle w:val="a7"/>
        <w:jc w:val="both"/>
        <w:rPr>
          <w:rFonts w:ascii="David" w:eastAsia="Tahoma" w:hAnsi="David" w:cs="David"/>
          <w:color w:val="000000" w:themeColor="text1"/>
          <w:kern w:val="24"/>
          <w:sz w:val="24"/>
          <w:szCs w:val="24"/>
          <w:rtl/>
        </w:rPr>
      </w:pPr>
    </w:p>
    <w:p w:rsidR="0093203A" w:rsidRPr="00794C3E" w:rsidRDefault="00202DB1" w:rsidP="00794C3E">
      <w:pPr>
        <w:pStyle w:val="a7"/>
        <w:numPr>
          <w:ilvl w:val="0"/>
          <w:numId w:val="4"/>
        </w:numPr>
        <w:jc w:val="both"/>
        <w:rPr>
          <w:rFonts w:ascii="David" w:eastAsia="Tahoma" w:hAnsi="David" w:cs="David"/>
          <w:color w:val="000000" w:themeColor="text1"/>
          <w:kern w:val="24"/>
          <w:sz w:val="24"/>
          <w:szCs w:val="24"/>
          <w:rtl/>
        </w:rPr>
      </w:pPr>
      <w:r w:rsidRPr="00794C3E">
        <w:rPr>
          <w:rFonts w:ascii="David" w:eastAsia="Tahoma" w:hAnsi="David" w:cs="David"/>
          <w:color w:val="000000" w:themeColor="text1"/>
          <w:kern w:val="24"/>
          <w:sz w:val="24"/>
          <w:szCs w:val="24"/>
          <w:rtl/>
        </w:rPr>
        <w:t>מה ההבדל בין זכויות טבעיות לזכויות חברתיות</w:t>
      </w:r>
    </w:p>
    <w:p w:rsidR="00202DB1" w:rsidRPr="00794C3E" w:rsidRDefault="00202DB1" w:rsidP="00794C3E">
      <w:pPr>
        <w:pStyle w:val="a7"/>
        <w:numPr>
          <w:ilvl w:val="0"/>
          <w:numId w:val="4"/>
        </w:numPr>
        <w:jc w:val="both"/>
        <w:rPr>
          <w:rFonts w:ascii="David" w:eastAsia="Tahoma" w:hAnsi="David" w:cs="David"/>
          <w:color w:val="000000" w:themeColor="text1"/>
          <w:kern w:val="24"/>
          <w:sz w:val="24"/>
          <w:szCs w:val="24"/>
          <w:rtl/>
        </w:rPr>
      </w:pPr>
      <w:r w:rsidRPr="00794C3E">
        <w:rPr>
          <w:rFonts w:ascii="David" w:eastAsia="Tahoma" w:hAnsi="David" w:cs="David"/>
          <w:color w:val="000000" w:themeColor="text1"/>
          <w:kern w:val="24"/>
          <w:sz w:val="24"/>
          <w:szCs w:val="24"/>
          <w:rtl/>
        </w:rPr>
        <w:t xml:space="preserve">מה ההבדל בין זכויות טבעיות לזכויות פוליטיות </w:t>
      </w:r>
    </w:p>
    <w:p w:rsidR="00202DB1" w:rsidRPr="00794C3E" w:rsidRDefault="00202DB1" w:rsidP="00794C3E">
      <w:pPr>
        <w:pStyle w:val="a7"/>
        <w:numPr>
          <w:ilvl w:val="0"/>
          <w:numId w:val="4"/>
        </w:numPr>
        <w:jc w:val="both"/>
        <w:rPr>
          <w:rFonts w:ascii="David" w:eastAsia="Tahoma" w:hAnsi="David" w:cs="David"/>
          <w:color w:val="000000" w:themeColor="text1"/>
          <w:kern w:val="24"/>
          <w:sz w:val="24"/>
          <w:szCs w:val="24"/>
        </w:rPr>
      </w:pPr>
      <w:r w:rsidRPr="00794C3E">
        <w:rPr>
          <w:rFonts w:ascii="David" w:eastAsia="Tahoma" w:hAnsi="David" w:cs="David"/>
          <w:color w:val="000000" w:themeColor="text1"/>
          <w:kern w:val="24"/>
          <w:sz w:val="24"/>
          <w:szCs w:val="24"/>
          <w:rtl/>
        </w:rPr>
        <w:t xml:space="preserve">מה ההבדל בין זכויות טבעיות לזכויות מיעוט </w:t>
      </w:r>
      <w:bookmarkStart w:id="0" w:name="_GoBack"/>
      <w:bookmarkEnd w:id="0"/>
    </w:p>
    <w:p w:rsidR="00202DB1" w:rsidRPr="00794C3E" w:rsidRDefault="00202DB1" w:rsidP="00794C3E">
      <w:pPr>
        <w:ind w:left="360"/>
        <w:jc w:val="both"/>
        <w:rPr>
          <w:rFonts w:ascii="David" w:eastAsia="Tahoma" w:hAnsi="David" w:cs="David"/>
          <w:color w:val="000000" w:themeColor="text1"/>
          <w:kern w:val="24"/>
          <w:sz w:val="24"/>
          <w:szCs w:val="24"/>
          <w:highlight w:val="red"/>
        </w:rPr>
      </w:pPr>
    </w:p>
    <w:p w:rsidR="00202DB1" w:rsidRPr="00794C3E" w:rsidRDefault="00202DB1" w:rsidP="00794C3E">
      <w:pPr>
        <w:pStyle w:val="NormalWeb"/>
        <w:shd w:val="clear" w:color="auto" w:fill="FFFFFF"/>
        <w:bidi/>
        <w:jc w:val="both"/>
        <w:rPr>
          <w:rFonts w:ascii="David" w:hAnsi="David" w:cs="David"/>
          <w:color w:val="565555"/>
        </w:rPr>
      </w:pPr>
    </w:p>
    <w:sectPr w:rsidR="00202DB1" w:rsidRPr="00794C3E"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67B" w:rsidRDefault="0028067B" w:rsidP="005844A9">
      <w:pPr>
        <w:spacing w:after="0" w:line="240" w:lineRule="auto"/>
      </w:pPr>
      <w:r>
        <w:separator/>
      </w:r>
    </w:p>
  </w:endnote>
  <w:endnote w:type="continuationSeparator" w:id="0">
    <w:p w:rsidR="0028067B" w:rsidRDefault="0028067B"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67B" w:rsidRDefault="0028067B" w:rsidP="005844A9">
      <w:pPr>
        <w:spacing w:after="0" w:line="240" w:lineRule="auto"/>
      </w:pPr>
      <w:r>
        <w:separator/>
      </w:r>
    </w:p>
  </w:footnote>
  <w:footnote w:type="continuationSeparator" w:id="0">
    <w:p w:rsidR="0028067B" w:rsidRDefault="0028067B"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40ADC"/>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F2C4A"/>
    <w:multiLevelType w:val="hybridMultilevel"/>
    <w:tmpl w:val="0AF2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B7086"/>
    <w:rsid w:val="001A6798"/>
    <w:rsid w:val="00202DB1"/>
    <w:rsid w:val="00241EA3"/>
    <w:rsid w:val="00273308"/>
    <w:rsid w:val="0028067B"/>
    <w:rsid w:val="00426082"/>
    <w:rsid w:val="005269D8"/>
    <w:rsid w:val="005844A9"/>
    <w:rsid w:val="005A54F9"/>
    <w:rsid w:val="00634E93"/>
    <w:rsid w:val="00641D89"/>
    <w:rsid w:val="00657D14"/>
    <w:rsid w:val="006B1FE0"/>
    <w:rsid w:val="00744695"/>
    <w:rsid w:val="00794C3E"/>
    <w:rsid w:val="00797B6B"/>
    <w:rsid w:val="007A71BC"/>
    <w:rsid w:val="007C72A4"/>
    <w:rsid w:val="008C35BC"/>
    <w:rsid w:val="008C780A"/>
    <w:rsid w:val="008E29FB"/>
    <w:rsid w:val="008F7890"/>
    <w:rsid w:val="0093203A"/>
    <w:rsid w:val="009743A8"/>
    <w:rsid w:val="00A05301"/>
    <w:rsid w:val="00A71121"/>
    <w:rsid w:val="00A84BE9"/>
    <w:rsid w:val="00B51923"/>
    <w:rsid w:val="00B51E7A"/>
    <w:rsid w:val="00B61F53"/>
    <w:rsid w:val="00BC7210"/>
    <w:rsid w:val="00C074E4"/>
    <w:rsid w:val="00C65897"/>
    <w:rsid w:val="00D12A98"/>
    <w:rsid w:val="00D377D5"/>
    <w:rsid w:val="00D74E9C"/>
    <w:rsid w:val="00DA536C"/>
    <w:rsid w:val="00DC3237"/>
    <w:rsid w:val="00E12DC9"/>
    <w:rsid w:val="00E46599"/>
    <w:rsid w:val="00E55044"/>
    <w:rsid w:val="00F24C2E"/>
    <w:rsid w:val="00F663EB"/>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A724"/>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794C3E"/>
    <w:pPr>
      <w:keepNext/>
      <w:outlineLvl w:val="4"/>
    </w:pPr>
    <w:rPr>
      <w:b/>
      <w:bCs/>
    </w:rPr>
  </w:style>
  <w:style w:type="paragraph" w:styleId="6">
    <w:name w:val="heading 6"/>
    <w:basedOn w:val="a"/>
    <w:next w:val="a"/>
    <w:link w:val="60"/>
    <w:uiPriority w:val="9"/>
    <w:unhideWhenUsed/>
    <w:qFormat/>
    <w:rsid w:val="00794C3E"/>
    <w:pPr>
      <w:keepNext/>
      <w:jc w:val="both"/>
      <w:outlineLvl w:val="5"/>
    </w:pPr>
    <w:rPr>
      <w:rFonts w:ascii="David" w:eastAsia="Tahoma" w:hAnsi="David" w:cs="David"/>
      <w:b/>
      <w:bCs/>
      <w:color w:val="000000"/>
      <w:kern w:val="24"/>
      <w:sz w:val="24"/>
      <w:szCs w:val="24"/>
    </w:rPr>
  </w:style>
  <w:style w:type="paragraph" w:styleId="7">
    <w:name w:val="heading 7"/>
    <w:basedOn w:val="a"/>
    <w:next w:val="a"/>
    <w:link w:val="70"/>
    <w:uiPriority w:val="9"/>
    <w:unhideWhenUsed/>
    <w:qFormat/>
    <w:rsid w:val="00794C3E"/>
    <w:pPr>
      <w:keepNext/>
      <w:jc w:val="both"/>
      <w:outlineLvl w:val="6"/>
    </w:pPr>
    <w:rPr>
      <w:rFonts w:ascii="David" w:hAnsi="David" w:cs="Davi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character" w:customStyle="1" w:styleId="50">
    <w:name w:val="כותרת 5 תו"/>
    <w:basedOn w:val="a0"/>
    <w:link w:val="5"/>
    <w:uiPriority w:val="9"/>
    <w:rsid w:val="00794C3E"/>
    <w:rPr>
      <w:b/>
      <w:bCs/>
    </w:rPr>
  </w:style>
  <w:style w:type="character" w:customStyle="1" w:styleId="60">
    <w:name w:val="כותרת 6 תו"/>
    <w:basedOn w:val="a0"/>
    <w:link w:val="6"/>
    <w:uiPriority w:val="9"/>
    <w:rsid w:val="00794C3E"/>
    <w:rPr>
      <w:rFonts w:ascii="David" w:eastAsia="Tahoma" w:hAnsi="David" w:cs="David"/>
      <w:b/>
      <w:bCs/>
      <w:color w:val="000000"/>
      <w:kern w:val="24"/>
      <w:sz w:val="24"/>
      <w:szCs w:val="24"/>
    </w:rPr>
  </w:style>
  <w:style w:type="character" w:customStyle="1" w:styleId="70">
    <w:name w:val="כותרת 7 תו"/>
    <w:basedOn w:val="a0"/>
    <w:link w:val="7"/>
    <w:uiPriority w:val="9"/>
    <w:rsid w:val="00794C3E"/>
    <w:rPr>
      <w:rFonts w:ascii="David" w:hAnsi="David"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E9F4-B31D-4093-B4FF-9720EBCA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1805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9</cp:revision>
  <dcterms:created xsi:type="dcterms:W3CDTF">2019-10-17T19:35:00Z</dcterms:created>
  <dcterms:modified xsi:type="dcterms:W3CDTF">2020-05-19T08:47:00Z</dcterms:modified>
</cp:coreProperties>
</file>