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8787" w:type="dxa"/>
        <w:tblInd w:w="42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9"/>
        <w:gridCol w:w="7078"/>
      </w:tblGrid>
      <w:tr w:rsidR="00A84572" w:rsidTr="00A84572">
        <w:trPr>
          <w:trHeight w:val="420"/>
        </w:trPr>
        <w:tc>
          <w:tcPr>
            <w:tcW w:w="8787" w:type="dxa"/>
            <w:gridSpan w:val="2"/>
            <w:shd w:val="clear" w:color="auto" w:fill="auto"/>
            <w:tcMar>
              <w:top w:w="100" w:type="dxa"/>
              <w:left w:w="100" w:type="dxa"/>
              <w:bottom w:w="100" w:type="dxa"/>
              <w:right w:w="100" w:type="dxa"/>
            </w:tcMar>
          </w:tcPr>
          <w:p w:rsidR="00A84572" w:rsidRPr="00B060D0" w:rsidRDefault="00A84572" w:rsidP="00D974E9">
            <w:pPr>
              <w:widowControl w:val="0"/>
              <w:spacing w:after="0" w:line="240" w:lineRule="auto"/>
              <w:jc w:val="center"/>
              <w:rPr>
                <w:bCs/>
                <w:sz w:val="24"/>
                <w:szCs w:val="24"/>
              </w:rPr>
            </w:pPr>
            <w:bookmarkStart w:id="0" w:name="_GoBack"/>
            <w:bookmarkEnd w:id="0"/>
            <w:r w:rsidRPr="00B060D0">
              <w:rPr>
                <w:bCs/>
                <w:sz w:val="24"/>
                <w:szCs w:val="24"/>
                <w:rtl/>
              </w:rPr>
              <w:t>אשכול שלטון מקומי</w:t>
            </w:r>
          </w:p>
        </w:tc>
      </w:tr>
      <w:tr w:rsidR="00A84572" w:rsidTr="00A84572">
        <w:tc>
          <w:tcPr>
            <w:tcW w:w="1709" w:type="dxa"/>
            <w:shd w:val="clear" w:color="auto" w:fill="auto"/>
            <w:tcMar>
              <w:top w:w="100" w:type="dxa"/>
              <w:left w:w="100" w:type="dxa"/>
              <w:bottom w:w="100" w:type="dxa"/>
              <w:right w:w="100" w:type="dxa"/>
            </w:tcMar>
          </w:tcPr>
          <w:p w:rsidR="00A84572" w:rsidRPr="00A84572" w:rsidRDefault="00A84572" w:rsidP="00D974E9">
            <w:pPr>
              <w:spacing w:after="0" w:line="240" w:lineRule="auto"/>
              <w:rPr>
                <w:bCs/>
                <w:sz w:val="24"/>
                <w:szCs w:val="24"/>
              </w:rPr>
            </w:pPr>
            <w:r w:rsidRPr="00A84572">
              <w:rPr>
                <w:bCs/>
                <w:sz w:val="24"/>
                <w:szCs w:val="24"/>
                <w:rtl/>
              </w:rPr>
              <w:t>מושג</w:t>
            </w:r>
          </w:p>
        </w:tc>
        <w:tc>
          <w:tcPr>
            <w:tcW w:w="7078" w:type="dxa"/>
            <w:shd w:val="clear" w:color="auto" w:fill="auto"/>
            <w:tcMar>
              <w:top w:w="100" w:type="dxa"/>
              <w:left w:w="100" w:type="dxa"/>
              <w:bottom w:w="100" w:type="dxa"/>
              <w:right w:w="100" w:type="dxa"/>
            </w:tcMar>
          </w:tcPr>
          <w:p w:rsidR="00A84572" w:rsidRPr="00A84572" w:rsidRDefault="00A84572" w:rsidP="00D974E9">
            <w:pPr>
              <w:spacing w:after="0" w:line="240" w:lineRule="auto"/>
              <w:rPr>
                <w:bCs/>
                <w:sz w:val="24"/>
                <w:szCs w:val="24"/>
              </w:rPr>
            </w:pPr>
            <w:r w:rsidRPr="00A84572">
              <w:rPr>
                <w:bCs/>
                <w:sz w:val="24"/>
                <w:szCs w:val="24"/>
                <w:rtl/>
              </w:rPr>
              <w:t>רכיבי ההגדרה המרכזיים</w:t>
            </w:r>
          </w:p>
        </w:tc>
      </w:tr>
      <w:tr w:rsidR="00A84572" w:rsidTr="00A84572">
        <w:tc>
          <w:tcPr>
            <w:tcW w:w="1709"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rPr>
            </w:pPr>
            <w:r>
              <w:rPr>
                <w:sz w:val="24"/>
                <w:szCs w:val="24"/>
                <w:rtl/>
              </w:rPr>
              <w:t>עירי</w:t>
            </w:r>
            <w:r w:rsidR="00D974E9">
              <w:rPr>
                <w:rFonts w:hint="cs"/>
                <w:sz w:val="24"/>
                <w:szCs w:val="24"/>
                <w:rtl/>
              </w:rPr>
              <w:t>י</w:t>
            </w:r>
            <w:r>
              <w:rPr>
                <w:sz w:val="24"/>
                <w:szCs w:val="24"/>
                <w:rtl/>
              </w:rPr>
              <w:t>ה</w:t>
            </w:r>
          </w:p>
        </w:tc>
        <w:tc>
          <w:tcPr>
            <w:tcW w:w="7078"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highlight w:val="white"/>
              </w:rPr>
            </w:pPr>
            <w:r>
              <w:rPr>
                <w:sz w:val="24"/>
                <w:szCs w:val="24"/>
                <w:highlight w:val="white"/>
                <w:rtl/>
              </w:rPr>
              <w:t>- הרשות המקומית המנהלת את ענייני העיר</w:t>
            </w:r>
          </w:p>
          <w:p w:rsidR="00A84572" w:rsidRDefault="00A84572" w:rsidP="00D974E9">
            <w:pPr>
              <w:spacing w:after="0" w:line="240" w:lineRule="auto"/>
              <w:rPr>
                <w:sz w:val="24"/>
                <w:szCs w:val="24"/>
                <w:highlight w:val="white"/>
              </w:rPr>
            </w:pPr>
            <w:r>
              <w:rPr>
                <w:sz w:val="24"/>
                <w:szCs w:val="24"/>
                <w:highlight w:val="white"/>
                <w:rtl/>
              </w:rPr>
              <w:t>- הרשות הגדולה ובעלת הסמכויות הנרחבות ביותר (בהשוואה למועצות מקומיות ואזוריות)</w:t>
            </w:r>
          </w:p>
          <w:p w:rsidR="00A84572" w:rsidRDefault="00A84572" w:rsidP="00D974E9">
            <w:pPr>
              <w:spacing w:after="0" w:line="240" w:lineRule="auto"/>
              <w:rPr>
                <w:sz w:val="24"/>
                <w:szCs w:val="24"/>
              </w:rPr>
            </w:pPr>
            <w:r>
              <w:rPr>
                <w:sz w:val="24"/>
                <w:szCs w:val="24"/>
                <w:highlight w:val="white"/>
                <w:rtl/>
              </w:rPr>
              <w:t xml:space="preserve">- בראשה עומד ראש העירייה הנבחר על ידי תושבי העיר בבחירות אישיות-רוביות, </w:t>
            </w:r>
            <w:proofErr w:type="spellStart"/>
            <w:r>
              <w:rPr>
                <w:sz w:val="24"/>
                <w:szCs w:val="24"/>
                <w:highlight w:val="white"/>
                <w:rtl/>
              </w:rPr>
              <w:t>ולצידו</w:t>
            </w:r>
            <w:proofErr w:type="spellEnd"/>
            <w:r>
              <w:rPr>
                <w:sz w:val="24"/>
                <w:szCs w:val="24"/>
                <w:highlight w:val="white"/>
                <w:rtl/>
              </w:rPr>
              <w:t xml:space="preserve"> מועצת העיר, אשר חבריה נבחרים בבחירות יחסיות - </w:t>
            </w:r>
            <w:proofErr w:type="spellStart"/>
            <w:r>
              <w:rPr>
                <w:sz w:val="24"/>
                <w:szCs w:val="24"/>
                <w:highlight w:val="white"/>
                <w:rtl/>
              </w:rPr>
              <w:t>רשימתיות</w:t>
            </w:r>
            <w:proofErr w:type="spellEnd"/>
          </w:p>
        </w:tc>
      </w:tr>
      <w:tr w:rsidR="00A84572" w:rsidTr="00A84572">
        <w:trPr>
          <w:trHeight w:val="1680"/>
        </w:trPr>
        <w:tc>
          <w:tcPr>
            <w:tcW w:w="1709"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rPr>
            </w:pPr>
            <w:r>
              <w:rPr>
                <w:sz w:val="24"/>
                <w:szCs w:val="24"/>
                <w:rtl/>
              </w:rPr>
              <w:t>מועצה מקומית</w:t>
            </w:r>
          </w:p>
        </w:tc>
        <w:tc>
          <w:tcPr>
            <w:tcW w:w="7078"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highlight w:val="white"/>
              </w:rPr>
            </w:pPr>
            <w:r>
              <w:rPr>
                <w:sz w:val="24"/>
                <w:szCs w:val="24"/>
                <w:highlight w:val="white"/>
                <w:rtl/>
              </w:rPr>
              <w:t>- רשות מקומית קטנה יותר מעירייה</w:t>
            </w:r>
          </w:p>
          <w:p w:rsidR="00A84572" w:rsidRDefault="00A84572" w:rsidP="00D974E9">
            <w:pPr>
              <w:spacing w:after="0" w:line="240" w:lineRule="auto"/>
              <w:rPr>
                <w:sz w:val="24"/>
                <w:szCs w:val="24"/>
                <w:highlight w:val="white"/>
              </w:rPr>
            </w:pPr>
            <w:r>
              <w:rPr>
                <w:sz w:val="24"/>
                <w:szCs w:val="24"/>
                <w:highlight w:val="white"/>
                <w:rtl/>
              </w:rPr>
              <w:t xml:space="preserve">- אחראית על ניהול היישובים שאינם מוכרים כערים מסיבות שונות, כמו רמת פיתוח התשתית הפיזית והכלכלית, גודל אוכלוסייה , או אי-יכולת כלכלית לעמוד בהוצאות הרבות הכרוכות </w:t>
            </w:r>
            <w:proofErr w:type="spellStart"/>
            <w:r>
              <w:rPr>
                <w:sz w:val="24"/>
                <w:szCs w:val="24"/>
                <w:highlight w:val="white"/>
                <w:rtl/>
              </w:rPr>
              <w:t>בתחזוק</w:t>
            </w:r>
            <w:proofErr w:type="spellEnd"/>
            <w:r>
              <w:rPr>
                <w:sz w:val="24"/>
                <w:szCs w:val="24"/>
                <w:highlight w:val="white"/>
                <w:rtl/>
              </w:rPr>
              <w:t xml:space="preserve"> עיר ובפיתוחה</w:t>
            </w:r>
          </w:p>
          <w:p w:rsidR="00A84572" w:rsidRDefault="00A84572" w:rsidP="00D974E9">
            <w:pPr>
              <w:spacing w:after="0" w:line="240" w:lineRule="auto"/>
              <w:rPr>
                <w:sz w:val="24"/>
                <w:szCs w:val="24"/>
                <w:highlight w:val="white"/>
              </w:rPr>
            </w:pPr>
            <w:r>
              <w:rPr>
                <w:sz w:val="24"/>
                <w:szCs w:val="24"/>
                <w:highlight w:val="white"/>
                <w:rtl/>
              </w:rPr>
              <w:t>- בראש המועצה המקומית עומד ראש מועצה הנבחר על ידי תושבי המועצה בבחירות אישיות-רוביות, ולצדו פועלת מועצה הנבחרת על ידי תושבי המועצה בבחירות יחסיות-</w:t>
            </w:r>
            <w:proofErr w:type="spellStart"/>
            <w:r>
              <w:rPr>
                <w:sz w:val="24"/>
                <w:szCs w:val="24"/>
                <w:highlight w:val="white"/>
                <w:rtl/>
              </w:rPr>
              <w:t>רשימתיות</w:t>
            </w:r>
            <w:proofErr w:type="spellEnd"/>
          </w:p>
        </w:tc>
      </w:tr>
      <w:tr w:rsidR="00A84572" w:rsidTr="00A84572">
        <w:tc>
          <w:tcPr>
            <w:tcW w:w="1709"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rPr>
            </w:pPr>
            <w:r>
              <w:rPr>
                <w:sz w:val="24"/>
                <w:szCs w:val="24"/>
                <w:rtl/>
              </w:rPr>
              <w:t>מועצה אזורית</w:t>
            </w:r>
          </w:p>
        </w:tc>
        <w:tc>
          <w:tcPr>
            <w:tcW w:w="7078"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highlight w:val="white"/>
              </w:rPr>
            </w:pPr>
            <w:r>
              <w:rPr>
                <w:sz w:val="24"/>
                <w:szCs w:val="24"/>
                <w:highlight w:val="white"/>
                <w:rtl/>
              </w:rPr>
              <w:t>- מועצה זו מנהלת כמה יישובים קטנים, לרוב בעלי אופי כפרי</w:t>
            </w:r>
          </w:p>
          <w:p w:rsidR="00A84572" w:rsidRDefault="00A84572" w:rsidP="00D974E9">
            <w:pPr>
              <w:spacing w:after="0" w:line="240" w:lineRule="auto"/>
              <w:rPr>
                <w:sz w:val="24"/>
                <w:szCs w:val="24"/>
                <w:highlight w:val="white"/>
              </w:rPr>
            </w:pPr>
            <w:r>
              <w:rPr>
                <w:sz w:val="24"/>
                <w:szCs w:val="24"/>
                <w:highlight w:val="white"/>
                <w:rtl/>
              </w:rPr>
              <w:t>- יישובים אלה מאוגדים במסגרת מועצה אזורית מטעמים של יעילות, או שאין ביכולתם הכלכלית לספק לעצמם את כל השירותים שהם זקוקים להם</w:t>
            </w:r>
          </w:p>
          <w:p w:rsidR="00A84572" w:rsidRDefault="00A84572" w:rsidP="00D974E9">
            <w:pPr>
              <w:spacing w:after="0" w:line="240" w:lineRule="auto"/>
              <w:rPr>
                <w:sz w:val="24"/>
                <w:szCs w:val="24"/>
              </w:rPr>
            </w:pPr>
            <w:r>
              <w:rPr>
                <w:sz w:val="24"/>
                <w:szCs w:val="24"/>
                <w:highlight w:val="white"/>
                <w:rtl/>
              </w:rPr>
              <w:t>- הבחירות לראש המועצה האזורית הן ישירות, ואילו חברי המועצה האזורית נבחרים על ידי הוועדים המקומיים של היישובים מתוך רשימת מועמדים (ולא על ידי התושבים ישירות)</w:t>
            </w:r>
          </w:p>
        </w:tc>
      </w:tr>
      <w:tr w:rsidR="00A84572" w:rsidTr="00A84572">
        <w:tc>
          <w:tcPr>
            <w:tcW w:w="1709"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rPr>
            </w:pPr>
            <w:r>
              <w:rPr>
                <w:sz w:val="24"/>
                <w:szCs w:val="24"/>
                <w:rtl/>
              </w:rPr>
              <w:t>מועצה תעשייתית</w:t>
            </w:r>
          </w:p>
        </w:tc>
        <w:tc>
          <w:tcPr>
            <w:tcW w:w="7078"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highlight w:val="white"/>
              </w:rPr>
            </w:pPr>
            <w:r>
              <w:rPr>
                <w:sz w:val="24"/>
                <w:szCs w:val="24"/>
                <w:highlight w:val="white"/>
                <w:rtl/>
              </w:rPr>
              <w:t xml:space="preserve">רשות המנהלת אזור תעשיה בין-עירוני (שנמצא בקרבה למספר רשויות מקומיות אולם לא משתייך לאף אחת מהן). </w:t>
            </w:r>
          </w:p>
          <w:p w:rsidR="00A84572" w:rsidRDefault="00A84572" w:rsidP="00D974E9">
            <w:pPr>
              <w:spacing w:after="0" w:line="240" w:lineRule="auto"/>
              <w:rPr>
                <w:sz w:val="24"/>
                <w:szCs w:val="24"/>
                <w:highlight w:val="white"/>
              </w:rPr>
            </w:pPr>
            <w:r>
              <w:rPr>
                <w:sz w:val="24"/>
                <w:szCs w:val="24"/>
                <w:highlight w:val="white"/>
                <w:rtl/>
              </w:rPr>
              <w:t>תפקידה של המועצה הוא לתפעל את השטחים והמתקנים הציבוריים באזור התעשייה.</w:t>
            </w:r>
          </w:p>
          <w:p w:rsidR="00A84572" w:rsidRDefault="00A84572" w:rsidP="00D974E9">
            <w:pPr>
              <w:spacing w:after="0" w:line="240" w:lineRule="auto"/>
              <w:rPr>
                <w:sz w:val="24"/>
                <w:szCs w:val="24"/>
                <w:highlight w:val="white"/>
              </w:rPr>
            </w:pPr>
            <w:r>
              <w:rPr>
                <w:sz w:val="24"/>
                <w:szCs w:val="24"/>
                <w:highlight w:val="white"/>
                <w:rtl/>
              </w:rPr>
              <w:t xml:space="preserve">(בישראל קיימות שתי מועצות כאלו: רמת חובב ו-מגדל </w:t>
            </w:r>
            <w:proofErr w:type="spellStart"/>
            <w:r>
              <w:rPr>
                <w:sz w:val="24"/>
                <w:szCs w:val="24"/>
                <w:highlight w:val="white"/>
                <w:rtl/>
              </w:rPr>
              <w:t>תפן</w:t>
            </w:r>
            <w:proofErr w:type="spellEnd"/>
            <w:r>
              <w:rPr>
                <w:sz w:val="24"/>
                <w:szCs w:val="24"/>
                <w:highlight w:val="white"/>
                <w:rtl/>
              </w:rPr>
              <w:t>)</w:t>
            </w:r>
          </w:p>
        </w:tc>
      </w:tr>
      <w:tr w:rsidR="00A84572" w:rsidTr="00A84572">
        <w:tc>
          <w:tcPr>
            <w:tcW w:w="1709"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rPr>
            </w:pPr>
            <w:r>
              <w:rPr>
                <w:sz w:val="24"/>
                <w:szCs w:val="24"/>
                <w:rtl/>
              </w:rPr>
              <w:t>איגוד ערים</w:t>
            </w:r>
          </w:p>
        </w:tc>
        <w:tc>
          <w:tcPr>
            <w:tcW w:w="7078"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highlight w:val="white"/>
              </w:rPr>
            </w:pPr>
            <w:r>
              <w:rPr>
                <w:sz w:val="24"/>
                <w:szCs w:val="24"/>
                <w:highlight w:val="white"/>
                <w:rtl/>
              </w:rPr>
              <w:t>פעולה משותפת של רשויות מקומיות סמוכות לשם טיפול בנושאים המשותפים להן, כמו מים, ביוב ואיכות הסביבה.</w:t>
            </w:r>
          </w:p>
          <w:p w:rsidR="00A84572" w:rsidRDefault="00A84572" w:rsidP="00D974E9">
            <w:pPr>
              <w:spacing w:after="0" w:line="240" w:lineRule="auto"/>
              <w:rPr>
                <w:sz w:val="24"/>
                <w:szCs w:val="24"/>
                <w:highlight w:val="white"/>
              </w:rPr>
            </w:pPr>
            <w:r>
              <w:rPr>
                <w:sz w:val="24"/>
                <w:szCs w:val="24"/>
                <w:highlight w:val="white"/>
                <w:rtl/>
              </w:rPr>
              <w:t>פועלים באמצעות הקמת מועצה משותפת לרשויות השונות, בהתאם לחוק איגודי ערים (תשט"ו-1955).</w:t>
            </w:r>
          </w:p>
        </w:tc>
      </w:tr>
      <w:tr w:rsidR="00A84572" w:rsidTr="00A84572">
        <w:tc>
          <w:tcPr>
            <w:tcW w:w="1709"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rPr>
            </w:pPr>
            <w:r>
              <w:rPr>
                <w:sz w:val="24"/>
                <w:szCs w:val="24"/>
                <w:rtl/>
              </w:rPr>
              <w:t>ראש הרשות המקומית</w:t>
            </w:r>
          </w:p>
        </w:tc>
        <w:tc>
          <w:tcPr>
            <w:tcW w:w="7078"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highlight w:val="white"/>
              </w:rPr>
            </w:pPr>
            <w:r>
              <w:rPr>
                <w:sz w:val="24"/>
                <w:szCs w:val="24"/>
                <w:highlight w:val="white"/>
                <w:rtl/>
              </w:rPr>
              <w:t>- ראש הרשות (</w:t>
            </w:r>
            <w:proofErr w:type="spellStart"/>
            <w:r>
              <w:rPr>
                <w:sz w:val="24"/>
                <w:szCs w:val="24"/>
                <w:highlight w:val="white"/>
                <w:rtl/>
              </w:rPr>
              <w:t>וסגניו</w:t>
            </w:r>
            <w:proofErr w:type="spellEnd"/>
            <w:r>
              <w:rPr>
                <w:sz w:val="24"/>
                <w:szCs w:val="24"/>
                <w:highlight w:val="white"/>
                <w:rtl/>
              </w:rPr>
              <w:t>) הם הגוף המבצע ברשות המקומית האחראי על ניהול ענייני הרשות</w:t>
            </w:r>
          </w:p>
          <w:p w:rsidR="00A84572" w:rsidRDefault="00A84572" w:rsidP="00D974E9">
            <w:pPr>
              <w:spacing w:after="0" w:line="240" w:lineRule="auto"/>
              <w:rPr>
                <w:sz w:val="24"/>
                <w:szCs w:val="24"/>
                <w:highlight w:val="white"/>
              </w:rPr>
            </w:pPr>
            <w:r>
              <w:rPr>
                <w:sz w:val="24"/>
                <w:szCs w:val="24"/>
                <w:highlight w:val="white"/>
                <w:rtl/>
              </w:rPr>
              <w:t>- ראש הרשות אחראי לכך שהחלטות המועצה יבוצעו כהלכה</w:t>
            </w:r>
          </w:p>
          <w:p w:rsidR="00A84572" w:rsidRDefault="00A84572" w:rsidP="00D974E9">
            <w:pPr>
              <w:spacing w:after="0" w:line="240" w:lineRule="auto"/>
              <w:rPr>
                <w:sz w:val="24"/>
                <w:szCs w:val="24"/>
                <w:highlight w:val="white"/>
              </w:rPr>
            </w:pPr>
            <w:r>
              <w:rPr>
                <w:sz w:val="24"/>
                <w:szCs w:val="24"/>
                <w:highlight w:val="white"/>
                <w:rtl/>
              </w:rPr>
              <w:t>- פעולותיו של ראש הרשות כפופות למסגרת התקציב שאישרה מועצת הרשות המקומית</w:t>
            </w:r>
          </w:p>
        </w:tc>
      </w:tr>
      <w:tr w:rsidR="00A84572" w:rsidTr="00A84572">
        <w:tc>
          <w:tcPr>
            <w:tcW w:w="1709"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rPr>
            </w:pPr>
            <w:r>
              <w:rPr>
                <w:sz w:val="24"/>
                <w:szCs w:val="24"/>
                <w:rtl/>
              </w:rPr>
              <w:t>מועצת הרשות המקומית</w:t>
            </w:r>
          </w:p>
        </w:tc>
        <w:tc>
          <w:tcPr>
            <w:tcW w:w="7078"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highlight w:val="white"/>
              </w:rPr>
            </w:pPr>
            <w:r>
              <w:rPr>
                <w:sz w:val="24"/>
                <w:szCs w:val="24"/>
                <w:highlight w:val="white"/>
                <w:rtl/>
              </w:rPr>
              <w:t>- מועצת הרשות היא בית הנבחרים המקומי, המייצג את כל הרשימות שזכו באמון התושבים המצביעים באופן יחסי לתוצאות הבחירות</w:t>
            </w:r>
          </w:p>
          <w:p w:rsidR="00A84572" w:rsidRDefault="00A84572" w:rsidP="00D974E9">
            <w:pPr>
              <w:spacing w:after="0" w:line="240" w:lineRule="auto"/>
              <w:rPr>
                <w:sz w:val="24"/>
                <w:szCs w:val="24"/>
              </w:rPr>
            </w:pPr>
            <w:r>
              <w:rPr>
                <w:sz w:val="24"/>
                <w:szCs w:val="24"/>
                <w:highlight w:val="white"/>
                <w:rtl/>
              </w:rPr>
              <w:t>- מועצת הרשות משמשת כגוף מחוקק, מתווה מדיניות, מנחה ומבקרת</w:t>
            </w:r>
          </w:p>
        </w:tc>
      </w:tr>
      <w:tr w:rsidR="00A84572" w:rsidTr="00A84572">
        <w:tc>
          <w:tcPr>
            <w:tcW w:w="1709"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rPr>
            </w:pPr>
            <w:r>
              <w:rPr>
                <w:sz w:val="24"/>
                <w:szCs w:val="24"/>
                <w:rtl/>
              </w:rPr>
              <w:t>דרג מבצע</w:t>
            </w:r>
          </w:p>
        </w:tc>
        <w:tc>
          <w:tcPr>
            <w:tcW w:w="7078"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rPr>
            </w:pPr>
            <w:r>
              <w:rPr>
                <w:sz w:val="24"/>
                <w:szCs w:val="24"/>
                <w:rtl/>
              </w:rPr>
              <w:t>- עובדי הרשות המקומית אשר אינם נבחרים על ידי הציבור</w:t>
            </w:r>
          </w:p>
          <w:p w:rsidR="00A84572" w:rsidRDefault="00A84572" w:rsidP="00D974E9">
            <w:pPr>
              <w:spacing w:after="0" w:line="240" w:lineRule="auto"/>
              <w:rPr>
                <w:sz w:val="24"/>
                <w:szCs w:val="24"/>
              </w:rPr>
            </w:pPr>
            <w:r>
              <w:rPr>
                <w:sz w:val="24"/>
                <w:szCs w:val="24"/>
                <w:rtl/>
              </w:rPr>
              <w:t>- העובדים מתפעלים את ענייניה השוטפים של הרשות</w:t>
            </w:r>
          </w:p>
          <w:p w:rsidR="00A84572" w:rsidRDefault="00A84572" w:rsidP="00D974E9">
            <w:pPr>
              <w:spacing w:after="0" w:line="240" w:lineRule="auto"/>
              <w:rPr>
                <w:sz w:val="24"/>
                <w:szCs w:val="24"/>
              </w:rPr>
            </w:pPr>
            <w:r>
              <w:rPr>
                <w:sz w:val="24"/>
                <w:szCs w:val="24"/>
                <w:rtl/>
              </w:rPr>
              <w:t>- העובדים מבצעים את המדיניות שמתווים ראש הרשות ומועצת הרשות</w:t>
            </w:r>
          </w:p>
        </w:tc>
      </w:tr>
      <w:tr w:rsidR="00A84572" w:rsidTr="00A84572">
        <w:tc>
          <w:tcPr>
            <w:tcW w:w="1709"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rPr>
            </w:pPr>
            <w:r>
              <w:rPr>
                <w:sz w:val="24"/>
                <w:szCs w:val="24"/>
                <w:rtl/>
              </w:rPr>
              <w:lastRenderedPageBreak/>
              <w:t>בחירות לראש הרשות</w:t>
            </w:r>
          </w:p>
        </w:tc>
        <w:tc>
          <w:tcPr>
            <w:tcW w:w="7078"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highlight w:val="white"/>
              </w:rPr>
            </w:pPr>
            <w:r>
              <w:rPr>
                <w:sz w:val="24"/>
                <w:szCs w:val="24"/>
                <w:highlight w:val="white"/>
                <w:rtl/>
              </w:rPr>
              <w:t>- ראש הרשות נבחר בבחירות אישיות, כלליות, ישירות, שוות, חשאיות ורוביות</w:t>
            </w:r>
          </w:p>
          <w:p w:rsidR="00A84572" w:rsidRDefault="00A84572" w:rsidP="00D974E9">
            <w:pPr>
              <w:spacing w:after="0" w:line="240" w:lineRule="auto"/>
              <w:rPr>
                <w:sz w:val="24"/>
                <w:szCs w:val="24"/>
                <w:highlight w:val="white"/>
              </w:rPr>
            </w:pPr>
            <w:r>
              <w:rPr>
                <w:sz w:val="24"/>
                <w:szCs w:val="24"/>
                <w:highlight w:val="white"/>
                <w:rtl/>
              </w:rPr>
              <w:t>- לתפקיד נבחר מי שקיבל לפחות 40% מהקולות הכשרים</w:t>
            </w:r>
          </w:p>
          <w:p w:rsidR="00A84572" w:rsidRDefault="00A84572" w:rsidP="00D974E9">
            <w:pPr>
              <w:spacing w:after="0" w:line="240" w:lineRule="auto"/>
              <w:rPr>
                <w:sz w:val="24"/>
                <w:szCs w:val="24"/>
                <w:highlight w:val="white"/>
              </w:rPr>
            </w:pPr>
            <w:r>
              <w:rPr>
                <w:sz w:val="24"/>
                <w:szCs w:val="24"/>
                <w:highlight w:val="white"/>
                <w:rtl/>
              </w:rPr>
              <w:t>- כל תושבי הרשות המקומית מגיל 17 והלאה רשאים להצביע בבחירות</w:t>
            </w:r>
          </w:p>
          <w:p w:rsidR="00A84572" w:rsidRDefault="00A84572" w:rsidP="00D974E9">
            <w:pPr>
              <w:spacing w:after="0" w:line="240" w:lineRule="auto"/>
              <w:rPr>
                <w:sz w:val="24"/>
                <w:szCs w:val="24"/>
              </w:rPr>
            </w:pPr>
            <w:r>
              <w:rPr>
                <w:sz w:val="24"/>
                <w:szCs w:val="24"/>
                <w:highlight w:val="white"/>
                <w:rtl/>
              </w:rPr>
              <w:t>- אם אף מועמד לא קיבל בבחירות 40% מהקולות הכשרים או ששני מועמדים קיבלו כל אחד מספר שווה של קולות (המסתכם ב - 40% או ביותר), מתקיימות כעבור 14 ימים מיום הבחירות בחירות חוזרות לבחירת אחד משני המועמדים שקיבלו בבחירות הראשונות את המספר הגדול ביותר של קולות כשרים. בבחירות החוזרות ייבחר המועמד שקיבל את מספר הקולות הגדול יותר.</w:t>
            </w:r>
          </w:p>
        </w:tc>
      </w:tr>
      <w:tr w:rsidR="00A84572" w:rsidTr="00A84572">
        <w:tc>
          <w:tcPr>
            <w:tcW w:w="1709"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rPr>
            </w:pPr>
            <w:r>
              <w:rPr>
                <w:sz w:val="24"/>
                <w:szCs w:val="24"/>
                <w:rtl/>
              </w:rPr>
              <w:t>בחירות למועצת הרשות</w:t>
            </w:r>
          </w:p>
        </w:tc>
        <w:tc>
          <w:tcPr>
            <w:tcW w:w="7078"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highlight w:val="white"/>
              </w:rPr>
            </w:pPr>
            <w:r>
              <w:rPr>
                <w:sz w:val="24"/>
                <w:szCs w:val="24"/>
                <w:highlight w:val="white"/>
                <w:rtl/>
              </w:rPr>
              <w:t xml:space="preserve">- מועצת הרשות המקומית נבחרת בבחירות </w:t>
            </w:r>
            <w:proofErr w:type="spellStart"/>
            <w:r>
              <w:rPr>
                <w:sz w:val="24"/>
                <w:szCs w:val="24"/>
                <w:highlight w:val="white"/>
                <w:rtl/>
              </w:rPr>
              <w:t>רשימתיות</w:t>
            </w:r>
            <w:proofErr w:type="spellEnd"/>
            <w:r>
              <w:rPr>
                <w:sz w:val="24"/>
                <w:szCs w:val="24"/>
                <w:highlight w:val="white"/>
                <w:rtl/>
              </w:rPr>
              <w:t>, כלליות, שוות, חשאיות ויחסיות</w:t>
            </w:r>
          </w:p>
          <w:p w:rsidR="00A84572" w:rsidRDefault="00A84572" w:rsidP="00D974E9">
            <w:pPr>
              <w:spacing w:after="0" w:line="240" w:lineRule="auto"/>
              <w:rPr>
                <w:sz w:val="24"/>
                <w:szCs w:val="24"/>
                <w:highlight w:val="white"/>
              </w:rPr>
            </w:pPr>
            <w:r>
              <w:rPr>
                <w:sz w:val="24"/>
                <w:szCs w:val="24"/>
                <w:highlight w:val="white"/>
                <w:rtl/>
              </w:rPr>
              <w:t>- כל תושבי הרשות המקומית מגיל 17 והלאה רשאים להצביע בבחירות</w:t>
            </w:r>
          </w:p>
          <w:p w:rsidR="00A84572" w:rsidRDefault="00A84572" w:rsidP="00D974E9">
            <w:pPr>
              <w:spacing w:after="0" w:line="240" w:lineRule="auto"/>
              <w:rPr>
                <w:sz w:val="24"/>
                <w:szCs w:val="24"/>
                <w:highlight w:val="white"/>
              </w:rPr>
            </w:pPr>
            <w:r>
              <w:rPr>
                <w:sz w:val="24"/>
                <w:szCs w:val="24"/>
                <w:highlight w:val="white"/>
                <w:rtl/>
              </w:rPr>
              <w:t>- הייצוג של הרשימות במועצה הוא ביחס ישר למספר הקולות שבהם זכתה הרשימה בבחירות</w:t>
            </w:r>
          </w:p>
        </w:tc>
      </w:tr>
      <w:tr w:rsidR="00A84572" w:rsidTr="00A84572">
        <w:tc>
          <w:tcPr>
            <w:tcW w:w="1709"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rPr>
            </w:pPr>
            <w:r>
              <w:rPr>
                <w:sz w:val="24"/>
                <w:szCs w:val="24"/>
                <w:rtl/>
              </w:rPr>
              <w:t>ועדה קרואה</w:t>
            </w:r>
          </w:p>
        </w:tc>
        <w:tc>
          <w:tcPr>
            <w:tcW w:w="7078"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highlight w:val="white"/>
              </w:rPr>
            </w:pPr>
            <w:r>
              <w:rPr>
                <w:sz w:val="24"/>
                <w:szCs w:val="24"/>
                <w:highlight w:val="white"/>
                <w:rtl/>
              </w:rPr>
              <w:t>ועדה קרואה (או ועדה ממונה) היא גוף שממלא את תפקידיהם של ראש הרשות והמועצה - ללא בחירות.</w:t>
            </w:r>
          </w:p>
          <w:p w:rsidR="00A84572" w:rsidRDefault="00A84572" w:rsidP="00D974E9">
            <w:pPr>
              <w:spacing w:after="0" w:line="240" w:lineRule="auto"/>
              <w:rPr>
                <w:sz w:val="24"/>
                <w:szCs w:val="24"/>
                <w:highlight w:val="white"/>
              </w:rPr>
            </w:pPr>
            <w:r>
              <w:rPr>
                <w:sz w:val="24"/>
                <w:szCs w:val="24"/>
                <w:highlight w:val="white"/>
                <w:rtl/>
              </w:rPr>
              <w:t>ועדה קרואה ממונה על-ידי שר הפנים כאשר הוא סבור שבעלי התפקידים ברשות אינם פועלים כראוי או שהמועצה לא מתפקדת כנדרש ממנה.</w:t>
            </w:r>
          </w:p>
        </w:tc>
      </w:tr>
      <w:tr w:rsidR="00A84572" w:rsidTr="00A84572">
        <w:tc>
          <w:tcPr>
            <w:tcW w:w="1709"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rPr>
            </w:pPr>
            <w:r>
              <w:rPr>
                <w:sz w:val="24"/>
                <w:szCs w:val="24"/>
                <w:rtl/>
              </w:rPr>
              <w:t>מרכז השלטון המקומי</w:t>
            </w:r>
          </w:p>
        </w:tc>
        <w:tc>
          <w:tcPr>
            <w:tcW w:w="7078"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highlight w:val="white"/>
              </w:rPr>
            </w:pPr>
            <w:r>
              <w:rPr>
                <w:sz w:val="24"/>
                <w:szCs w:val="24"/>
                <w:highlight w:val="white"/>
                <w:rtl/>
              </w:rPr>
              <w:t>גוף התנדבותי (לא פועל מכוח חוק) בו מאוגדות כל העיריות והמועצות המקומיות בישראל.</w:t>
            </w:r>
          </w:p>
          <w:p w:rsidR="00A84572" w:rsidRDefault="00A84572" w:rsidP="00D974E9">
            <w:pPr>
              <w:spacing w:after="0" w:line="240" w:lineRule="auto"/>
              <w:rPr>
                <w:sz w:val="24"/>
                <w:szCs w:val="24"/>
                <w:highlight w:val="white"/>
              </w:rPr>
            </w:pPr>
            <w:r>
              <w:rPr>
                <w:sz w:val="24"/>
                <w:szCs w:val="24"/>
                <w:highlight w:val="white"/>
                <w:rtl/>
              </w:rPr>
              <w:t>תפקידו לייצג את הרשויות ולקדם את ענייניהן מול השלטון המרכזי: הממשלה, הכנסת וגופים ארציים אחרים.</w:t>
            </w:r>
          </w:p>
          <w:p w:rsidR="00A84572" w:rsidRDefault="00A84572" w:rsidP="00D974E9">
            <w:pPr>
              <w:spacing w:after="0" w:line="240" w:lineRule="auto"/>
              <w:rPr>
                <w:sz w:val="24"/>
                <w:szCs w:val="24"/>
                <w:highlight w:val="white"/>
              </w:rPr>
            </w:pPr>
            <w:r>
              <w:rPr>
                <w:sz w:val="24"/>
                <w:szCs w:val="24"/>
                <w:highlight w:val="white"/>
                <w:rtl/>
              </w:rPr>
              <w:t>מנחה ומייעץ לרשויות המקומיות בתחומים מקצועיים שונים.</w:t>
            </w:r>
          </w:p>
        </w:tc>
      </w:tr>
      <w:tr w:rsidR="00A84572" w:rsidTr="00A84572">
        <w:tc>
          <w:tcPr>
            <w:tcW w:w="1709"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rPr>
            </w:pPr>
            <w:r>
              <w:rPr>
                <w:sz w:val="24"/>
                <w:szCs w:val="24"/>
                <w:rtl/>
              </w:rPr>
              <w:t>(סמכות)</w:t>
            </w:r>
          </w:p>
        </w:tc>
        <w:tc>
          <w:tcPr>
            <w:tcW w:w="7078"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highlight w:val="white"/>
              </w:rPr>
            </w:pPr>
            <w:r>
              <w:rPr>
                <w:sz w:val="24"/>
                <w:szCs w:val="24"/>
                <w:highlight w:val="white"/>
                <w:rtl/>
              </w:rPr>
              <w:t>זכות לקבל החלטות וליישמן שהחוק מקנה לבלי תפקידים או לארגונים</w:t>
            </w:r>
          </w:p>
        </w:tc>
      </w:tr>
      <w:tr w:rsidR="00A84572" w:rsidTr="00A84572">
        <w:tc>
          <w:tcPr>
            <w:tcW w:w="1709"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rPr>
            </w:pPr>
            <w:r>
              <w:rPr>
                <w:sz w:val="24"/>
                <w:szCs w:val="24"/>
                <w:rtl/>
              </w:rPr>
              <w:t>(תפקיד)</w:t>
            </w:r>
          </w:p>
        </w:tc>
        <w:tc>
          <w:tcPr>
            <w:tcW w:w="7078"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highlight w:val="white"/>
              </w:rPr>
            </w:pPr>
            <w:r>
              <w:rPr>
                <w:sz w:val="24"/>
                <w:szCs w:val="24"/>
                <w:highlight w:val="white"/>
                <w:rtl/>
              </w:rPr>
              <w:t>חובה לבצע ולפעול שהחוק מטיל על בעלי תפקידים</w:t>
            </w:r>
          </w:p>
        </w:tc>
      </w:tr>
      <w:tr w:rsidR="00A84572" w:rsidTr="00A84572">
        <w:tc>
          <w:tcPr>
            <w:tcW w:w="1709"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rPr>
            </w:pPr>
            <w:r>
              <w:rPr>
                <w:sz w:val="24"/>
                <w:szCs w:val="24"/>
                <w:rtl/>
              </w:rPr>
              <w:t>חוק עזר עירוני</w:t>
            </w:r>
          </w:p>
        </w:tc>
        <w:tc>
          <w:tcPr>
            <w:tcW w:w="7078"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highlight w:val="white"/>
              </w:rPr>
            </w:pPr>
            <w:r>
              <w:rPr>
                <w:sz w:val="24"/>
                <w:szCs w:val="24"/>
                <w:highlight w:val="white"/>
                <w:rtl/>
              </w:rPr>
              <w:t>חוק הנחקק על ידי רשות מקומית ותקף בתחומה של אותה הרשות בלבד.</w:t>
            </w:r>
          </w:p>
          <w:p w:rsidR="00A84572" w:rsidRDefault="00A84572" w:rsidP="00D974E9">
            <w:pPr>
              <w:spacing w:after="0" w:line="240" w:lineRule="auto"/>
              <w:rPr>
                <w:sz w:val="24"/>
                <w:szCs w:val="24"/>
                <w:highlight w:val="white"/>
              </w:rPr>
            </w:pPr>
            <w:r>
              <w:rPr>
                <w:sz w:val="24"/>
                <w:szCs w:val="24"/>
                <w:highlight w:val="white"/>
                <w:rtl/>
              </w:rPr>
              <w:t xml:space="preserve">נועד לאפשר </w:t>
            </w:r>
            <w:proofErr w:type="spellStart"/>
            <w:r>
              <w:rPr>
                <w:sz w:val="24"/>
                <w:szCs w:val="24"/>
                <w:highlight w:val="white"/>
                <w:rtl/>
              </w:rPr>
              <w:t>לעיריה</w:t>
            </w:r>
            <w:proofErr w:type="spellEnd"/>
            <w:r>
              <w:rPr>
                <w:sz w:val="24"/>
                <w:szCs w:val="24"/>
                <w:highlight w:val="white"/>
                <w:rtl/>
              </w:rPr>
              <w:t xml:space="preserve"> לבצע את הדברים שהיא נדרשת או מוסמכת לעשותם.</w:t>
            </w:r>
          </w:p>
          <w:p w:rsidR="00A84572" w:rsidRDefault="00A84572" w:rsidP="00D974E9">
            <w:pPr>
              <w:spacing w:after="0" w:line="240" w:lineRule="auto"/>
              <w:rPr>
                <w:sz w:val="24"/>
                <w:szCs w:val="24"/>
                <w:highlight w:val="white"/>
              </w:rPr>
            </w:pPr>
            <w:r>
              <w:rPr>
                <w:sz w:val="24"/>
                <w:szCs w:val="24"/>
                <w:highlight w:val="white"/>
                <w:rtl/>
              </w:rPr>
              <w:t xml:space="preserve">חוק העזר צריך להיות מאושר על ידי מועצת הרשות המקומית, כאשר שר הפנים יכול להתערב ולמנוע לעתים את הפעלתם של חוקי עזר </w:t>
            </w:r>
            <w:proofErr w:type="spellStart"/>
            <w:r>
              <w:rPr>
                <w:sz w:val="24"/>
                <w:szCs w:val="24"/>
                <w:highlight w:val="white"/>
                <w:rtl/>
              </w:rPr>
              <w:t>מסויימים</w:t>
            </w:r>
            <w:proofErr w:type="spellEnd"/>
            <w:r>
              <w:rPr>
                <w:sz w:val="24"/>
                <w:szCs w:val="24"/>
                <w:highlight w:val="white"/>
                <w:rtl/>
              </w:rPr>
              <w:t>.</w:t>
            </w:r>
          </w:p>
        </w:tc>
      </w:tr>
      <w:tr w:rsidR="00A84572" w:rsidTr="00A84572">
        <w:tc>
          <w:tcPr>
            <w:tcW w:w="1709"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rPr>
            </w:pPr>
            <w:r>
              <w:rPr>
                <w:sz w:val="24"/>
                <w:szCs w:val="24"/>
                <w:rtl/>
              </w:rPr>
              <w:t>סמכות: חקיקת חוקי עזר</w:t>
            </w:r>
          </w:p>
        </w:tc>
        <w:tc>
          <w:tcPr>
            <w:tcW w:w="7078"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highlight w:val="white"/>
              </w:rPr>
            </w:pPr>
            <w:r>
              <w:rPr>
                <w:sz w:val="24"/>
                <w:szCs w:val="24"/>
                <w:highlight w:val="white"/>
                <w:rtl/>
              </w:rPr>
              <w:t>הרשות המקומית יכולה לחוקק חוקי עזר (חקיקת משנה) בנושאים בהם החקיקה הראשית מאפשרת להם לעשות זאת.</w:t>
            </w:r>
          </w:p>
          <w:p w:rsidR="00A84572" w:rsidRDefault="00A84572" w:rsidP="00D974E9">
            <w:pPr>
              <w:spacing w:after="0" w:line="240" w:lineRule="auto"/>
              <w:rPr>
                <w:sz w:val="24"/>
                <w:szCs w:val="24"/>
                <w:highlight w:val="white"/>
              </w:rPr>
            </w:pPr>
            <w:r>
              <w:rPr>
                <w:sz w:val="24"/>
                <w:szCs w:val="24"/>
                <w:highlight w:val="white"/>
                <w:rtl/>
              </w:rPr>
              <w:t>חוק עזר לא יכול לסתור חקיקה ראשית, וחלק מחוקי העזר נדרש לאישור שר הפנים או ועדת הפנים של הכנסת.</w:t>
            </w:r>
          </w:p>
        </w:tc>
      </w:tr>
      <w:tr w:rsidR="00A84572" w:rsidTr="00A84572">
        <w:tc>
          <w:tcPr>
            <w:tcW w:w="1709"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rPr>
            </w:pPr>
            <w:r>
              <w:rPr>
                <w:sz w:val="24"/>
                <w:szCs w:val="24"/>
                <w:rtl/>
              </w:rPr>
              <w:t>סמכות: הטלת מסים</w:t>
            </w:r>
          </w:p>
        </w:tc>
        <w:tc>
          <w:tcPr>
            <w:tcW w:w="7078"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highlight w:val="white"/>
              </w:rPr>
            </w:pPr>
            <w:r>
              <w:rPr>
                <w:sz w:val="24"/>
                <w:szCs w:val="24"/>
                <w:highlight w:val="white"/>
                <w:rtl/>
              </w:rPr>
              <w:t>הרשות המקומית יכולה להטיל על התושבים מסים מקומיים ותשלומים אחרים, כמו ארנונה, היטלים ועוד.</w:t>
            </w:r>
          </w:p>
        </w:tc>
      </w:tr>
      <w:tr w:rsidR="00A84572" w:rsidTr="00A84572">
        <w:tc>
          <w:tcPr>
            <w:tcW w:w="1709"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rPr>
            </w:pPr>
            <w:r>
              <w:rPr>
                <w:sz w:val="24"/>
                <w:szCs w:val="24"/>
                <w:rtl/>
              </w:rPr>
              <w:t>סמכות: שפיטה</w:t>
            </w:r>
          </w:p>
        </w:tc>
        <w:tc>
          <w:tcPr>
            <w:tcW w:w="7078"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highlight w:val="white"/>
              </w:rPr>
            </w:pPr>
            <w:r>
              <w:rPr>
                <w:sz w:val="24"/>
                <w:szCs w:val="24"/>
                <w:highlight w:val="white"/>
                <w:rtl/>
              </w:rPr>
              <w:t xml:space="preserve">ברשות המקומית דנים בערעורים של תושבים על החלטות </w:t>
            </w:r>
            <w:proofErr w:type="spellStart"/>
            <w:r>
              <w:rPr>
                <w:sz w:val="24"/>
                <w:szCs w:val="24"/>
                <w:highlight w:val="white"/>
                <w:rtl/>
              </w:rPr>
              <w:t>מינהליות</w:t>
            </w:r>
            <w:proofErr w:type="spellEnd"/>
            <w:r>
              <w:rPr>
                <w:sz w:val="24"/>
                <w:szCs w:val="24"/>
                <w:highlight w:val="white"/>
                <w:rtl/>
              </w:rPr>
              <w:t xml:space="preserve"> של הרשות המקומית בנושאים כמו </w:t>
            </w:r>
            <w:proofErr w:type="spellStart"/>
            <w:r>
              <w:rPr>
                <w:sz w:val="24"/>
                <w:szCs w:val="24"/>
                <w:highlight w:val="white"/>
                <w:rtl/>
              </w:rPr>
              <w:t>נקיון</w:t>
            </w:r>
            <w:proofErr w:type="spellEnd"/>
            <w:r>
              <w:rPr>
                <w:sz w:val="24"/>
                <w:szCs w:val="24"/>
                <w:highlight w:val="white"/>
                <w:rtl/>
              </w:rPr>
              <w:t>, תברואה, חניה ועוד.</w:t>
            </w:r>
          </w:p>
        </w:tc>
      </w:tr>
      <w:tr w:rsidR="00A84572" w:rsidTr="00A84572">
        <w:tc>
          <w:tcPr>
            <w:tcW w:w="1709"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rPr>
            </w:pPr>
            <w:r>
              <w:rPr>
                <w:sz w:val="24"/>
                <w:szCs w:val="24"/>
                <w:rtl/>
              </w:rPr>
              <w:t>סמכות: תכנון ובניה</w:t>
            </w:r>
          </w:p>
        </w:tc>
        <w:tc>
          <w:tcPr>
            <w:tcW w:w="7078"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highlight w:val="white"/>
              </w:rPr>
            </w:pPr>
            <w:r>
              <w:rPr>
                <w:sz w:val="24"/>
                <w:szCs w:val="24"/>
                <w:highlight w:val="white"/>
                <w:rtl/>
              </w:rPr>
              <w:t>הרשות המקומית, באמצעות ועדות תכנון מקומיות, מעניקה היתרי בניה בהתאם לאופי היישוב.</w:t>
            </w:r>
          </w:p>
        </w:tc>
      </w:tr>
      <w:tr w:rsidR="00A84572" w:rsidTr="00A84572">
        <w:tc>
          <w:tcPr>
            <w:tcW w:w="1709"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rPr>
            </w:pPr>
            <w:r>
              <w:rPr>
                <w:sz w:val="24"/>
                <w:szCs w:val="24"/>
                <w:rtl/>
              </w:rPr>
              <w:lastRenderedPageBreak/>
              <w:t>סמכות: רישוי עסקים</w:t>
            </w:r>
          </w:p>
        </w:tc>
        <w:tc>
          <w:tcPr>
            <w:tcW w:w="7078"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highlight w:val="white"/>
              </w:rPr>
            </w:pPr>
            <w:r>
              <w:rPr>
                <w:sz w:val="24"/>
                <w:szCs w:val="24"/>
                <w:highlight w:val="white"/>
                <w:rtl/>
              </w:rPr>
              <w:t xml:space="preserve">הרשות המקומית מעניקה </w:t>
            </w:r>
            <w:proofErr w:type="spellStart"/>
            <w:r>
              <w:rPr>
                <w:sz w:val="24"/>
                <w:szCs w:val="24"/>
                <w:highlight w:val="white"/>
                <w:rtl/>
              </w:rPr>
              <w:t>רשיונות</w:t>
            </w:r>
            <w:proofErr w:type="spellEnd"/>
            <w:r>
              <w:rPr>
                <w:sz w:val="24"/>
                <w:szCs w:val="24"/>
                <w:highlight w:val="white"/>
                <w:rtl/>
              </w:rPr>
              <w:t xml:space="preserve"> להפעיל בתחומה עסקים שונים (דוגמת מפעלים, מסעדות, בתי מלון וכו') בהתאם לכללים שקבעה לכך.</w:t>
            </w:r>
          </w:p>
        </w:tc>
      </w:tr>
      <w:tr w:rsidR="00A84572" w:rsidTr="00A84572">
        <w:tc>
          <w:tcPr>
            <w:tcW w:w="1709"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rPr>
            </w:pPr>
            <w:r>
              <w:rPr>
                <w:sz w:val="24"/>
                <w:szCs w:val="24"/>
                <w:rtl/>
              </w:rPr>
              <w:t>תפקיד: הספקת שירותי חינוך</w:t>
            </w:r>
          </w:p>
        </w:tc>
        <w:tc>
          <w:tcPr>
            <w:tcW w:w="7078"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highlight w:val="white"/>
              </w:rPr>
            </w:pPr>
            <w:r>
              <w:rPr>
                <w:sz w:val="24"/>
                <w:szCs w:val="24"/>
                <w:highlight w:val="white"/>
                <w:rtl/>
              </w:rPr>
              <w:t xml:space="preserve">מדיניות החינוך בישראל נקבעת באופן ארצי (ממלכתי). </w:t>
            </w:r>
          </w:p>
          <w:p w:rsidR="00A84572" w:rsidRDefault="00A84572" w:rsidP="00D974E9">
            <w:pPr>
              <w:spacing w:after="0" w:line="240" w:lineRule="auto"/>
              <w:rPr>
                <w:sz w:val="24"/>
                <w:szCs w:val="24"/>
                <w:highlight w:val="white"/>
              </w:rPr>
            </w:pPr>
            <w:r>
              <w:rPr>
                <w:sz w:val="24"/>
                <w:szCs w:val="24"/>
                <w:highlight w:val="white"/>
                <w:rtl/>
              </w:rPr>
              <w:t xml:space="preserve">הרשות המקומית אחראית על הפעלת שירותי החינוך בתחומה: אחזקת מוסדות החינוך, העסקת חלק מאנשי החינוך והצוות </w:t>
            </w:r>
            <w:proofErr w:type="spellStart"/>
            <w:r>
              <w:rPr>
                <w:sz w:val="24"/>
                <w:szCs w:val="24"/>
                <w:highlight w:val="white"/>
                <w:rtl/>
              </w:rPr>
              <w:t>המינהלי</w:t>
            </w:r>
            <w:proofErr w:type="spellEnd"/>
            <w:r>
              <w:rPr>
                <w:sz w:val="24"/>
                <w:szCs w:val="24"/>
                <w:highlight w:val="white"/>
                <w:rtl/>
              </w:rPr>
              <w:t>.</w:t>
            </w:r>
          </w:p>
          <w:p w:rsidR="00A84572" w:rsidRDefault="00A84572" w:rsidP="00D974E9">
            <w:pPr>
              <w:spacing w:after="0" w:line="240" w:lineRule="auto"/>
              <w:rPr>
                <w:sz w:val="24"/>
                <w:szCs w:val="24"/>
                <w:highlight w:val="white"/>
              </w:rPr>
            </w:pPr>
            <w:r>
              <w:rPr>
                <w:sz w:val="24"/>
                <w:szCs w:val="24"/>
                <w:highlight w:val="white"/>
                <w:rtl/>
              </w:rPr>
              <w:t>הרשות המקומית יכולה להשפיע באופן חלקי על התכנים הנלמדים ואופי מוסדות החינוך.</w:t>
            </w:r>
          </w:p>
        </w:tc>
      </w:tr>
      <w:tr w:rsidR="00A84572" w:rsidTr="00A84572">
        <w:tc>
          <w:tcPr>
            <w:tcW w:w="1709"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rPr>
            </w:pPr>
            <w:r>
              <w:rPr>
                <w:sz w:val="24"/>
                <w:szCs w:val="24"/>
                <w:rtl/>
              </w:rPr>
              <w:t>תפקיד: הספקת שירותי רווחה</w:t>
            </w:r>
          </w:p>
        </w:tc>
        <w:tc>
          <w:tcPr>
            <w:tcW w:w="7078"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highlight w:val="white"/>
              </w:rPr>
            </w:pPr>
            <w:r>
              <w:rPr>
                <w:sz w:val="24"/>
                <w:szCs w:val="24"/>
                <w:highlight w:val="white"/>
                <w:rtl/>
              </w:rPr>
              <w:t xml:space="preserve">מדיניות הרווחה בישראל נקבעת באופן ארצי (ממלכתי). </w:t>
            </w:r>
          </w:p>
          <w:p w:rsidR="00A84572" w:rsidRDefault="00A84572" w:rsidP="00D974E9">
            <w:pPr>
              <w:spacing w:after="0" w:line="240" w:lineRule="auto"/>
              <w:rPr>
                <w:sz w:val="24"/>
                <w:szCs w:val="24"/>
                <w:highlight w:val="white"/>
              </w:rPr>
            </w:pPr>
            <w:r>
              <w:rPr>
                <w:sz w:val="24"/>
                <w:szCs w:val="24"/>
                <w:highlight w:val="white"/>
                <w:rtl/>
              </w:rPr>
              <w:t>הרשות המקומית מפעילה את שירותי הרווחה בתחומה (טיפול במשפחות במצוקה, הפעלת טיפות חלב ועוד), בהתאם למדיניות הארצית ולתקציבים שקיבלה לטובת העניין.</w:t>
            </w:r>
          </w:p>
        </w:tc>
      </w:tr>
      <w:tr w:rsidR="00A84572" w:rsidTr="00A84572">
        <w:tc>
          <w:tcPr>
            <w:tcW w:w="1709"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rPr>
            </w:pPr>
            <w:r>
              <w:rPr>
                <w:sz w:val="24"/>
                <w:szCs w:val="24"/>
                <w:rtl/>
              </w:rPr>
              <w:t>תפקיד: סלילת כבישים</w:t>
            </w:r>
          </w:p>
        </w:tc>
        <w:tc>
          <w:tcPr>
            <w:tcW w:w="7078"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highlight w:val="white"/>
              </w:rPr>
            </w:pPr>
            <w:r>
              <w:rPr>
                <w:sz w:val="24"/>
                <w:szCs w:val="24"/>
                <w:highlight w:val="white"/>
                <w:rtl/>
              </w:rPr>
              <w:t>הרשות המקומית אחראית על סלילה ואחזקה של כבישים ודרכים עירוניות שבתחום השיפוט שלה.</w:t>
            </w:r>
          </w:p>
        </w:tc>
      </w:tr>
      <w:tr w:rsidR="00A84572" w:rsidTr="00A84572">
        <w:tc>
          <w:tcPr>
            <w:tcW w:w="1709"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rPr>
            </w:pPr>
            <w:r>
              <w:rPr>
                <w:sz w:val="24"/>
                <w:szCs w:val="24"/>
                <w:rtl/>
              </w:rPr>
              <w:t>תפקידים נוספים של הרשות המקומית</w:t>
            </w:r>
          </w:p>
        </w:tc>
        <w:tc>
          <w:tcPr>
            <w:tcW w:w="7078"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rPr>
            </w:pPr>
            <w:r>
              <w:rPr>
                <w:sz w:val="24"/>
                <w:szCs w:val="24"/>
                <w:rtl/>
              </w:rPr>
              <w:t xml:space="preserve">הספקת שירותי הנדסה ובניין (תאורת רחוב, תכנון עירוני ועוד); שירותי תברואה (פינוי פחים ופסולת, ביוב ועוד); </w:t>
            </w:r>
          </w:p>
          <w:p w:rsidR="00A84572" w:rsidRDefault="00A84572" w:rsidP="00D974E9">
            <w:pPr>
              <w:spacing w:after="0" w:line="240" w:lineRule="auto"/>
              <w:rPr>
                <w:sz w:val="24"/>
                <w:szCs w:val="24"/>
              </w:rPr>
            </w:pPr>
            <w:r>
              <w:rPr>
                <w:sz w:val="24"/>
                <w:szCs w:val="24"/>
                <w:rtl/>
              </w:rPr>
              <w:t>הספקת שירותי כבאות; טיפוח פני העיר; הספקת שירותי תרבות וספורט; הספקת שירותי דת ועוד.</w:t>
            </w:r>
          </w:p>
        </w:tc>
      </w:tr>
      <w:tr w:rsidR="00A84572" w:rsidTr="00A84572">
        <w:tc>
          <w:tcPr>
            <w:tcW w:w="1709"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rPr>
            </w:pPr>
            <w:r>
              <w:rPr>
                <w:sz w:val="24"/>
                <w:szCs w:val="24"/>
                <w:rtl/>
              </w:rPr>
              <w:t>תקציב הרשות המקומית: הכנסות עצמיות</w:t>
            </w:r>
          </w:p>
        </w:tc>
        <w:tc>
          <w:tcPr>
            <w:tcW w:w="7078"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highlight w:val="white"/>
              </w:rPr>
            </w:pPr>
            <w:r>
              <w:rPr>
                <w:sz w:val="24"/>
                <w:szCs w:val="24"/>
                <w:highlight w:val="white"/>
                <w:rtl/>
              </w:rPr>
              <w:t>תקציב הרשות המקומית מורכב ממספר מקורות הכנסה:</w:t>
            </w:r>
          </w:p>
          <w:p w:rsidR="00A84572" w:rsidRDefault="00A84572" w:rsidP="00D974E9">
            <w:pPr>
              <w:spacing w:after="0" w:line="240" w:lineRule="auto"/>
              <w:rPr>
                <w:sz w:val="24"/>
                <w:szCs w:val="24"/>
                <w:highlight w:val="white"/>
              </w:rPr>
            </w:pPr>
            <w:r>
              <w:rPr>
                <w:sz w:val="24"/>
                <w:szCs w:val="24"/>
                <w:highlight w:val="white"/>
                <w:rtl/>
              </w:rPr>
              <w:t>ארנונה: מס עירוני המוטל על מחזיקי נכסים ביישוב, לפי גודל הנכס וסוג השימוש בו.</w:t>
            </w:r>
          </w:p>
          <w:p w:rsidR="00A84572" w:rsidRDefault="00A84572" w:rsidP="00D974E9">
            <w:pPr>
              <w:spacing w:after="0" w:line="240" w:lineRule="auto"/>
              <w:rPr>
                <w:sz w:val="24"/>
                <w:szCs w:val="24"/>
                <w:highlight w:val="white"/>
              </w:rPr>
            </w:pPr>
            <w:r>
              <w:rPr>
                <w:sz w:val="24"/>
                <w:szCs w:val="24"/>
                <w:highlight w:val="white"/>
                <w:rtl/>
              </w:rPr>
              <w:t>היטלי פיתוח: סכומי כסף שגובה הרשות עבור התקנה של תשתיות שונות ופיתוחן.</w:t>
            </w:r>
          </w:p>
          <w:p w:rsidR="00A84572" w:rsidRDefault="00A84572" w:rsidP="00D974E9">
            <w:pPr>
              <w:spacing w:after="0" w:line="240" w:lineRule="auto"/>
              <w:rPr>
                <w:sz w:val="24"/>
                <w:szCs w:val="24"/>
                <w:highlight w:val="white"/>
              </w:rPr>
            </w:pPr>
            <w:r>
              <w:rPr>
                <w:sz w:val="24"/>
                <w:szCs w:val="24"/>
                <w:highlight w:val="white"/>
                <w:rtl/>
              </w:rPr>
              <w:t>אגרות שילוט: סכומי כסף שגובה הרשות על פרסום מודעות בשטחה.</w:t>
            </w:r>
          </w:p>
          <w:p w:rsidR="00A84572" w:rsidRDefault="00A84572" w:rsidP="00D974E9">
            <w:pPr>
              <w:spacing w:after="0" w:line="240" w:lineRule="auto"/>
              <w:rPr>
                <w:sz w:val="24"/>
                <w:szCs w:val="24"/>
                <w:highlight w:val="white"/>
              </w:rPr>
            </w:pPr>
            <w:r>
              <w:rPr>
                <w:sz w:val="24"/>
                <w:szCs w:val="24"/>
                <w:highlight w:val="white"/>
                <w:rtl/>
              </w:rPr>
              <w:t>דמי חניה: סכומי כסף שגובה הרשות על חניה בתחומה; קנסות חניה: תשלום המוטל בגין אי הסדרת דמי חניה מראש.</w:t>
            </w:r>
          </w:p>
        </w:tc>
      </w:tr>
      <w:tr w:rsidR="00A84572" w:rsidTr="00A84572">
        <w:tc>
          <w:tcPr>
            <w:tcW w:w="1709"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rPr>
            </w:pPr>
            <w:r>
              <w:rPr>
                <w:sz w:val="24"/>
                <w:szCs w:val="24"/>
                <w:rtl/>
              </w:rPr>
              <w:t>תקציב הרשות המקומית: סיוע חיצוני</w:t>
            </w:r>
          </w:p>
        </w:tc>
        <w:tc>
          <w:tcPr>
            <w:tcW w:w="7078"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highlight w:val="white"/>
              </w:rPr>
            </w:pPr>
            <w:r>
              <w:rPr>
                <w:sz w:val="24"/>
                <w:szCs w:val="24"/>
                <w:highlight w:val="white"/>
                <w:rtl/>
              </w:rPr>
              <w:t>מענק איזון: סכום כסף המועבר לרשות המקומית ממשרד הפנים, שנועד לגשר על הפער בין הוצאותיה לבין הכנסותיה.</w:t>
            </w:r>
          </w:p>
          <w:p w:rsidR="00A84572" w:rsidRDefault="00A84572" w:rsidP="00D974E9">
            <w:pPr>
              <w:spacing w:after="0" w:line="240" w:lineRule="auto"/>
              <w:rPr>
                <w:sz w:val="24"/>
                <w:szCs w:val="24"/>
                <w:highlight w:val="white"/>
              </w:rPr>
            </w:pPr>
            <w:r>
              <w:rPr>
                <w:sz w:val="24"/>
                <w:szCs w:val="24"/>
                <w:highlight w:val="white"/>
                <w:rtl/>
              </w:rPr>
              <w:t>מענק ייעודי: סכום כסף המועבר לרשות המקומית ממשרדי הממשלה השונים על מנת שיוכלו לממן את השירותים שהן מחויבות לספק, דוגמת חינוך, רווחה, קליטת עליה ועוד.</w:t>
            </w:r>
          </w:p>
        </w:tc>
      </w:tr>
      <w:tr w:rsidR="00A84572" w:rsidTr="00A84572">
        <w:tc>
          <w:tcPr>
            <w:tcW w:w="1709"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rPr>
            </w:pPr>
            <w:r>
              <w:rPr>
                <w:sz w:val="24"/>
                <w:szCs w:val="24"/>
                <w:rtl/>
              </w:rPr>
              <w:t>מוסדות פיקוח וביקורת פורמליים פנימיים</w:t>
            </w:r>
          </w:p>
        </w:tc>
        <w:tc>
          <w:tcPr>
            <w:tcW w:w="7078"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highlight w:val="white"/>
              </w:rPr>
            </w:pPr>
            <w:r>
              <w:rPr>
                <w:sz w:val="24"/>
                <w:szCs w:val="24"/>
                <w:highlight w:val="white"/>
                <w:rtl/>
              </w:rPr>
              <w:t>גופים רשמיים בתוך הרשות המקומית שפועלים לפי חוק ומבקרים את התנהלותה:</w:t>
            </w:r>
          </w:p>
          <w:p w:rsidR="00A84572" w:rsidRDefault="00A84572" w:rsidP="00D974E9">
            <w:pPr>
              <w:spacing w:after="0" w:line="240" w:lineRule="auto"/>
              <w:rPr>
                <w:sz w:val="24"/>
                <w:szCs w:val="24"/>
                <w:highlight w:val="white"/>
              </w:rPr>
            </w:pPr>
            <w:r>
              <w:rPr>
                <w:sz w:val="24"/>
                <w:szCs w:val="24"/>
                <w:highlight w:val="white"/>
                <w:rtl/>
              </w:rPr>
              <w:t>מבקר הפנים של הרשות, היועץ המשפטי של הרשות, הוועדה לענייני ביקורת במועצת הרשות.</w:t>
            </w:r>
          </w:p>
        </w:tc>
      </w:tr>
      <w:tr w:rsidR="00A84572" w:rsidTr="00A84572">
        <w:tc>
          <w:tcPr>
            <w:tcW w:w="1709"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rPr>
            </w:pPr>
            <w:r>
              <w:rPr>
                <w:sz w:val="24"/>
                <w:szCs w:val="24"/>
                <w:rtl/>
              </w:rPr>
              <w:t>מוסדות פיקוח וביקורת פורמליים חיצוניים</w:t>
            </w:r>
          </w:p>
        </w:tc>
        <w:tc>
          <w:tcPr>
            <w:tcW w:w="7078"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highlight w:val="white"/>
              </w:rPr>
            </w:pPr>
            <w:r>
              <w:rPr>
                <w:sz w:val="24"/>
                <w:szCs w:val="24"/>
                <w:highlight w:val="white"/>
                <w:rtl/>
              </w:rPr>
              <w:t>גופים רשמיים מחוץ לרשות המקומית שפועלים לפי חוק ומבקרים את התנהלותה:</w:t>
            </w:r>
          </w:p>
          <w:p w:rsidR="00A84572" w:rsidRDefault="00A84572" w:rsidP="00D974E9">
            <w:pPr>
              <w:spacing w:after="0" w:line="240" w:lineRule="auto"/>
              <w:rPr>
                <w:sz w:val="24"/>
                <w:szCs w:val="24"/>
                <w:highlight w:val="white"/>
              </w:rPr>
            </w:pPr>
            <w:r>
              <w:rPr>
                <w:sz w:val="24"/>
                <w:szCs w:val="24"/>
                <w:highlight w:val="white"/>
                <w:rtl/>
              </w:rPr>
              <w:t>מבקר המדינה, משרד הפנים, מערכת המשפט, הכנסת ועוד.</w:t>
            </w:r>
          </w:p>
        </w:tc>
      </w:tr>
      <w:tr w:rsidR="00A84572" w:rsidTr="00A84572">
        <w:tc>
          <w:tcPr>
            <w:tcW w:w="1709"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rPr>
            </w:pPr>
            <w:r>
              <w:rPr>
                <w:sz w:val="24"/>
                <w:szCs w:val="24"/>
                <w:rtl/>
              </w:rPr>
              <w:t>פיקוח וביקורת לא פורמליים</w:t>
            </w:r>
          </w:p>
        </w:tc>
        <w:tc>
          <w:tcPr>
            <w:tcW w:w="7078"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highlight w:val="white"/>
                <w:rtl/>
              </w:rPr>
            </w:pPr>
            <w:r>
              <w:rPr>
                <w:rFonts w:hint="cs"/>
                <w:sz w:val="24"/>
                <w:szCs w:val="24"/>
                <w:highlight w:val="white"/>
                <w:rtl/>
              </w:rPr>
              <w:t xml:space="preserve">גופים לא רשמיים שלא פועלים מכוח חוק אלא באופן </w:t>
            </w:r>
            <w:proofErr w:type="spellStart"/>
            <w:r>
              <w:rPr>
                <w:rFonts w:hint="cs"/>
                <w:sz w:val="24"/>
                <w:szCs w:val="24"/>
                <w:highlight w:val="white"/>
                <w:rtl/>
              </w:rPr>
              <w:t>וולנטרי</w:t>
            </w:r>
            <w:proofErr w:type="spellEnd"/>
            <w:r>
              <w:rPr>
                <w:rFonts w:hint="cs"/>
                <w:sz w:val="24"/>
                <w:szCs w:val="24"/>
                <w:highlight w:val="white"/>
                <w:rtl/>
              </w:rPr>
              <w:t xml:space="preserve"> (התנדבותי):</w:t>
            </w:r>
          </w:p>
          <w:p w:rsidR="00A84572" w:rsidRDefault="00A84572" w:rsidP="00D974E9">
            <w:pPr>
              <w:spacing w:after="0" w:line="240" w:lineRule="auto"/>
              <w:rPr>
                <w:sz w:val="24"/>
                <w:szCs w:val="24"/>
                <w:highlight w:val="white"/>
              </w:rPr>
            </w:pPr>
            <w:r>
              <w:rPr>
                <w:sz w:val="24"/>
                <w:szCs w:val="24"/>
                <w:highlight w:val="white"/>
                <w:rtl/>
              </w:rPr>
              <w:t>תקשורת מקומית</w:t>
            </w:r>
            <w:r>
              <w:rPr>
                <w:rFonts w:hint="cs"/>
                <w:sz w:val="24"/>
                <w:szCs w:val="24"/>
                <w:highlight w:val="white"/>
                <w:rtl/>
              </w:rPr>
              <w:t xml:space="preserve"> מפרסמת כתבות ותחקירים אודות הנעשה ברשות המקומית, אזרחים מעורבים פועלים מול הרשות ומשתתפים ב</w:t>
            </w:r>
            <w:r>
              <w:rPr>
                <w:sz w:val="24"/>
                <w:szCs w:val="24"/>
                <w:highlight w:val="white"/>
                <w:rtl/>
              </w:rPr>
              <w:t xml:space="preserve">הפגנות </w:t>
            </w:r>
            <w:r>
              <w:rPr>
                <w:rFonts w:hint="cs"/>
                <w:sz w:val="24"/>
                <w:szCs w:val="24"/>
                <w:highlight w:val="white"/>
                <w:rtl/>
              </w:rPr>
              <w:t xml:space="preserve">ואירועי מחאה כדי לגייס </w:t>
            </w:r>
            <w:r>
              <w:rPr>
                <w:sz w:val="24"/>
                <w:szCs w:val="24"/>
                <w:highlight w:val="white"/>
                <w:rtl/>
              </w:rPr>
              <w:t>דעת קהל</w:t>
            </w:r>
            <w:r>
              <w:rPr>
                <w:rFonts w:hint="cs"/>
                <w:sz w:val="24"/>
                <w:szCs w:val="24"/>
                <w:highlight w:val="white"/>
                <w:rtl/>
              </w:rPr>
              <w:t xml:space="preserve"> ולהשפיע על פעילות הרשות המקומית.</w:t>
            </w:r>
          </w:p>
        </w:tc>
      </w:tr>
      <w:tr w:rsidR="00A84572" w:rsidTr="00A84572">
        <w:tc>
          <w:tcPr>
            <w:tcW w:w="1709"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rPr>
            </w:pPr>
            <w:r>
              <w:rPr>
                <w:sz w:val="24"/>
                <w:szCs w:val="24"/>
                <w:rtl/>
              </w:rPr>
              <w:lastRenderedPageBreak/>
              <w:t>יחסי שלטון מרכזי-שלטון מקומי: המודל הריכוזי</w:t>
            </w:r>
          </w:p>
        </w:tc>
        <w:tc>
          <w:tcPr>
            <w:tcW w:w="7078"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highlight w:val="white"/>
              </w:rPr>
            </w:pPr>
            <w:r>
              <w:rPr>
                <w:sz w:val="24"/>
                <w:szCs w:val="24"/>
                <w:highlight w:val="white"/>
                <w:rtl/>
              </w:rPr>
              <w:t>כל הסמכויות נמצאות בידי השלטון המרכזי.</w:t>
            </w:r>
          </w:p>
          <w:p w:rsidR="00A84572" w:rsidRDefault="00A84572" w:rsidP="00D974E9">
            <w:pPr>
              <w:spacing w:after="0" w:line="240" w:lineRule="auto"/>
              <w:rPr>
                <w:sz w:val="24"/>
                <w:szCs w:val="24"/>
                <w:highlight w:val="white"/>
              </w:rPr>
            </w:pPr>
            <w:r>
              <w:rPr>
                <w:sz w:val="24"/>
                <w:szCs w:val="24"/>
                <w:highlight w:val="white"/>
                <w:rtl/>
              </w:rPr>
              <w:t>השלטון המרכזי מתווה את המדיניות.</w:t>
            </w:r>
          </w:p>
          <w:p w:rsidR="00A84572" w:rsidRDefault="00A84572" w:rsidP="00D974E9">
            <w:pPr>
              <w:spacing w:after="0" w:line="240" w:lineRule="auto"/>
              <w:rPr>
                <w:sz w:val="24"/>
                <w:szCs w:val="24"/>
                <w:highlight w:val="white"/>
              </w:rPr>
            </w:pPr>
            <w:r>
              <w:rPr>
                <w:sz w:val="24"/>
                <w:szCs w:val="24"/>
                <w:highlight w:val="white"/>
                <w:rtl/>
              </w:rPr>
              <w:t>הרשויות המקומיות כפופות לו, תלויות בו ומבצעות את המדיניות שקבע.</w:t>
            </w:r>
          </w:p>
        </w:tc>
      </w:tr>
      <w:tr w:rsidR="00A84572" w:rsidTr="00A84572">
        <w:tc>
          <w:tcPr>
            <w:tcW w:w="1709"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rPr>
            </w:pPr>
            <w:r>
              <w:rPr>
                <w:sz w:val="24"/>
                <w:szCs w:val="24"/>
                <w:rtl/>
              </w:rPr>
              <w:t>יחסי שלטון מרכזי-שלטון מקומי: המודל הביזורי</w:t>
            </w:r>
          </w:p>
        </w:tc>
        <w:tc>
          <w:tcPr>
            <w:tcW w:w="7078" w:type="dxa"/>
            <w:shd w:val="clear" w:color="auto" w:fill="auto"/>
            <w:tcMar>
              <w:top w:w="100" w:type="dxa"/>
              <w:left w:w="100" w:type="dxa"/>
              <w:bottom w:w="100" w:type="dxa"/>
              <w:right w:w="100" w:type="dxa"/>
            </w:tcMar>
          </w:tcPr>
          <w:p w:rsidR="00A84572" w:rsidRDefault="00A84572" w:rsidP="00D974E9">
            <w:pPr>
              <w:spacing w:after="0" w:line="240" w:lineRule="auto"/>
              <w:rPr>
                <w:sz w:val="24"/>
                <w:szCs w:val="24"/>
                <w:highlight w:val="white"/>
              </w:rPr>
            </w:pPr>
            <w:r>
              <w:rPr>
                <w:sz w:val="24"/>
                <w:szCs w:val="24"/>
                <w:highlight w:val="white"/>
                <w:rtl/>
              </w:rPr>
              <w:t>חלק מן הסמכויות נמצאות בידי השלטון המרכזי וחלק בידי השלטון המקומי.</w:t>
            </w:r>
          </w:p>
          <w:p w:rsidR="00A84572" w:rsidRDefault="00A84572" w:rsidP="00D974E9">
            <w:pPr>
              <w:spacing w:after="0" w:line="240" w:lineRule="auto"/>
              <w:rPr>
                <w:sz w:val="24"/>
                <w:szCs w:val="24"/>
                <w:highlight w:val="white"/>
              </w:rPr>
            </w:pPr>
            <w:r>
              <w:rPr>
                <w:sz w:val="24"/>
                <w:szCs w:val="24"/>
                <w:highlight w:val="white"/>
                <w:rtl/>
              </w:rPr>
              <w:t>הרשויות המקומיות, עצמאיות פוליטית, מוסמכות לקבוע מדיניות ולבצע אותה.</w:t>
            </w:r>
          </w:p>
          <w:p w:rsidR="00A84572" w:rsidRDefault="00A84572" w:rsidP="00D974E9">
            <w:pPr>
              <w:spacing w:after="0" w:line="240" w:lineRule="auto"/>
              <w:rPr>
                <w:sz w:val="24"/>
                <w:szCs w:val="24"/>
                <w:highlight w:val="white"/>
              </w:rPr>
            </w:pPr>
            <w:r>
              <w:rPr>
                <w:sz w:val="24"/>
                <w:szCs w:val="24"/>
                <w:highlight w:val="white"/>
                <w:rtl/>
              </w:rPr>
              <w:t>נדרש תיאום בין השלטון המרכזי למקומי.</w:t>
            </w:r>
          </w:p>
        </w:tc>
      </w:tr>
    </w:tbl>
    <w:p w:rsidR="006B5AAC" w:rsidRPr="00A84572" w:rsidRDefault="006B5AAC"/>
    <w:sectPr w:rsidR="006B5AAC" w:rsidRPr="00A84572" w:rsidSect="00EF22E0">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0D0" w:rsidRDefault="00C130D0" w:rsidP="00B209FE">
      <w:pPr>
        <w:spacing w:after="0" w:line="240" w:lineRule="auto"/>
      </w:pPr>
      <w:r>
        <w:separator/>
      </w:r>
    </w:p>
  </w:endnote>
  <w:endnote w:type="continuationSeparator" w:id="0">
    <w:p w:rsidR="00C130D0" w:rsidRDefault="00C130D0" w:rsidP="00B20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0D0" w:rsidRDefault="00C130D0" w:rsidP="00B209FE">
      <w:pPr>
        <w:spacing w:after="0" w:line="240" w:lineRule="auto"/>
      </w:pPr>
      <w:r>
        <w:separator/>
      </w:r>
    </w:p>
  </w:footnote>
  <w:footnote w:type="continuationSeparator" w:id="0">
    <w:p w:rsidR="00C130D0" w:rsidRDefault="00C130D0" w:rsidP="00B20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FE" w:rsidRDefault="00B209FE" w:rsidP="00B209FE">
    <w:pPr>
      <w:pStyle w:val="a3"/>
      <w:jc w:val="center"/>
    </w:pPr>
    <w:r>
      <w:rPr>
        <w:rFonts w:hint="cs"/>
        <w:rtl/>
      </w:rPr>
      <w:t>הצעה למחוון מושגים לאשכולות (טיוטה)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572"/>
    <w:rsid w:val="002B0564"/>
    <w:rsid w:val="006B5AAC"/>
    <w:rsid w:val="009B6775"/>
    <w:rsid w:val="00A84572"/>
    <w:rsid w:val="00B209FE"/>
    <w:rsid w:val="00C130D0"/>
    <w:rsid w:val="00D80BA9"/>
    <w:rsid w:val="00D974E9"/>
    <w:rsid w:val="00EF22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14551-ECAA-475E-ABF5-54FA3123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09FE"/>
    <w:pPr>
      <w:tabs>
        <w:tab w:val="center" w:pos="4153"/>
        <w:tab w:val="right" w:pos="8306"/>
      </w:tabs>
      <w:spacing w:after="0" w:line="240" w:lineRule="auto"/>
    </w:pPr>
  </w:style>
  <w:style w:type="character" w:customStyle="1" w:styleId="a4">
    <w:name w:val="כותרת עליונה תו"/>
    <w:basedOn w:val="a0"/>
    <w:link w:val="a3"/>
    <w:uiPriority w:val="99"/>
    <w:rsid w:val="00B209FE"/>
  </w:style>
  <w:style w:type="paragraph" w:styleId="a5">
    <w:name w:val="footer"/>
    <w:basedOn w:val="a"/>
    <w:link w:val="a6"/>
    <w:uiPriority w:val="99"/>
    <w:unhideWhenUsed/>
    <w:rsid w:val="00B209FE"/>
    <w:pPr>
      <w:tabs>
        <w:tab w:val="center" w:pos="4153"/>
        <w:tab w:val="right" w:pos="8306"/>
      </w:tabs>
      <w:spacing w:after="0" w:line="240" w:lineRule="auto"/>
    </w:pPr>
  </w:style>
  <w:style w:type="character" w:customStyle="1" w:styleId="a6">
    <w:name w:val="כותרת תחתונה תו"/>
    <w:basedOn w:val="a0"/>
    <w:link w:val="a5"/>
    <w:uiPriority w:val="99"/>
    <w:rsid w:val="00B20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1143</Words>
  <Characters>5717</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Aviv Tzemach</dc:creator>
  <cp:keywords/>
  <dc:description/>
  <cp:lastModifiedBy>מיטל דוד מנחם</cp:lastModifiedBy>
  <cp:revision>2</cp:revision>
  <dcterms:created xsi:type="dcterms:W3CDTF">2019-12-27T11:39:00Z</dcterms:created>
  <dcterms:modified xsi:type="dcterms:W3CDTF">2019-12-27T11:39:00Z</dcterms:modified>
</cp:coreProperties>
</file>