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15B" w:rsidRDefault="000346DC" w:rsidP="00687297">
      <w:pPr>
        <w:rPr>
          <w:rFonts w:ascii="David" w:hAnsi="David" w:cs="David"/>
          <w:sz w:val="24"/>
          <w:szCs w:val="24"/>
          <w:rtl/>
        </w:rPr>
      </w:pPr>
      <w:r w:rsidRPr="007510AF">
        <w:rPr>
          <w:rFonts w:ascii="David" w:hAnsi="David" w:cs="David"/>
          <w:b/>
          <w:bCs/>
          <w:color w:val="FF0000"/>
          <w:sz w:val="24"/>
          <w:szCs w:val="24"/>
          <w:highlight w:val="yellow"/>
          <w:rtl/>
        </w:rPr>
        <w:t>נושא 11 – תרבות פוליטית דמוקרטית</w:t>
      </w:r>
    </w:p>
    <w:p w:rsidR="000346DC" w:rsidRPr="0075109F" w:rsidRDefault="000346DC" w:rsidP="000346DC">
      <w:pPr>
        <w:rPr>
          <w:rFonts w:ascii="David" w:hAnsi="David" w:cs="David"/>
          <w:rtl/>
        </w:rPr>
      </w:pPr>
      <w:r>
        <w:rPr>
          <w:rFonts w:ascii="David" w:hAnsi="David" w:cs="David" w:hint="cs"/>
          <w:sz w:val="24"/>
          <w:szCs w:val="24"/>
          <w:rtl/>
        </w:rPr>
        <w:t xml:space="preserve">אנו ממשיכים ללמוד על עקרונות המשפט הדמוקרטי, לטובת 3 העקרונות הבאים נלמד מושג </w:t>
      </w:r>
    </w:p>
    <w:tbl>
      <w:tblPr>
        <w:tblStyle w:val="a3"/>
        <w:bidiVisual/>
        <w:tblW w:w="9667" w:type="dxa"/>
        <w:tblLook w:val="04A0" w:firstRow="1" w:lastRow="0" w:firstColumn="1" w:lastColumn="0" w:noHBand="0" w:noVBand="1"/>
      </w:tblPr>
      <w:tblGrid>
        <w:gridCol w:w="1593"/>
        <w:gridCol w:w="8074"/>
      </w:tblGrid>
      <w:tr w:rsidR="000346DC" w:rsidRPr="007510AF" w:rsidTr="00B910F7">
        <w:trPr>
          <w:trHeight w:val="1556"/>
        </w:trPr>
        <w:tc>
          <w:tcPr>
            <w:tcW w:w="1593" w:type="dxa"/>
          </w:tcPr>
          <w:p w:rsidR="000346DC" w:rsidRPr="007510AF" w:rsidRDefault="000346DC" w:rsidP="00B910F7">
            <w:pPr>
              <w:pStyle w:val="TableParagraph"/>
              <w:bidi/>
              <w:spacing w:line="270" w:lineRule="exact"/>
              <w:ind w:left="353"/>
              <w:rPr>
                <w:rFonts w:ascii="David" w:hAnsi="David" w:cs="David"/>
                <w:b/>
                <w:bCs/>
                <w:color w:val="FF0000"/>
                <w:sz w:val="24"/>
                <w:szCs w:val="24"/>
              </w:rPr>
            </w:pPr>
            <w:r w:rsidRPr="007510AF">
              <w:rPr>
                <w:rFonts w:ascii="David" w:hAnsi="David" w:cs="David"/>
                <w:b/>
                <w:bCs/>
                <w:color w:val="FF0000"/>
                <w:sz w:val="24"/>
                <w:szCs w:val="24"/>
                <w:rtl/>
              </w:rPr>
              <w:t>תרבות פוליטית</w:t>
            </w:r>
          </w:p>
          <w:p w:rsidR="000346DC" w:rsidRPr="007510AF" w:rsidRDefault="000346DC" w:rsidP="00B910F7">
            <w:pPr>
              <w:pStyle w:val="TableParagraph"/>
              <w:bidi/>
              <w:spacing w:before="16"/>
              <w:ind w:left="353"/>
              <w:rPr>
                <w:rFonts w:ascii="David" w:hAnsi="David" w:cs="David"/>
                <w:b/>
                <w:bCs/>
                <w:color w:val="FF0000"/>
                <w:sz w:val="24"/>
                <w:szCs w:val="24"/>
              </w:rPr>
            </w:pPr>
            <w:r w:rsidRPr="007510AF">
              <w:rPr>
                <w:rFonts w:ascii="David" w:hAnsi="David" w:cs="David"/>
                <w:b/>
                <w:bCs/>
                <w:color w:val="FF0000"/>
                <w:sz w:val="24"/>
                <w:szCs w:val="24"/>
                <w:rtl/>
              </w:rPr>
              <w:t>דמוקרטית</w:t>
            </w:r>
          </w:p>
          <w:p w:rsidR="000346DC" w:rsidRPr="007510AF" w:rsidRDefault="000346DC" w:rsidP="00B910F7">
            <w:pPr>
              <w:pStyle w:val="a4"/>
              <w:bidi/>
              <w:spacing w:before="16"/>
              <w:ind w:left="353"/>
              <w:rPr>
                <w:rFonts w:ascii="David" w:hAnsi="David" w:cs="David"/>
              </w:rPr>
            </w:pPr>
          </w:p>
        </w:tc>
        <w:tc>
          <w:tcPr>
            <w:tcW w:w="8074" w:type="dxa"/>
          </w:tcPr>
          <w:p w:rsidR="000346DC" w:rsidRPr="007510AF" w:rsidRDefault="000346DC" w:rsidP="00B910F7">
            <w:pPr>
              <w:pStyle w:val="TableParagraph"/>
              <w:numPr>
                <w:ilvl w:val="0"/>
                <w:numId w:val="8"/>
              </w:numPr>
              <w:bidi/>
              <w:spacing w:line="270" w:lineRule="exact"/>
              <w:rPr>
                <w:rFonts w:ascii="David" w:hAnsi="David" w:cs="David"/>
                <w:sz w:val="24"/>
                <w:szCs w:val="24"/>
              </w:rPr>
            </w:pPr>
            <w:r w:rsidRPr="007510AF">
              <w:rPr>
                <w:rFonts w:ascii="David" w:hAnsi="David" w:cs="David"/>
                <w:sz w:val="24"/>
                <w:szCs w:val="24"/>
                <w:rtl/>
              </w:rPr>
              <w:t>ערכים</w:t>
            </w:r>
            <w:r w:rsidRPr="007510AF">
              <w:rPr>
                <w:rFonts w:ascii="David" w:hAnsi="David" w:cs="David"/>
                <w:sz w:val="24"/>
                <w:szCs w:val="24"/>
              </w:rPr>
              <w:t>,</w:t>
            </w:r>
            <w:r w:rsidRPr="007510AF">
              <w:rPr>
                <w:rFonts w:ascii="David" w:hAnsi="David" w:cs="David"/>
                <w:sz w:val="24"/>
                <w:szCs w:val="24"/>
                <w:rtl/>
              </w:rPr>
              <w:t xml:space="preserve"> אמונות וצורות התנהגות המבטאים הזדהות עם עקרונות הדמוקרטיה</w:t>
            </w:r>
          </w:p>
          <w:p w:rsidR="000346DC" w:rsidRPr="007510AF" w:rsidRDefault="000346DC" w:rsidP="00B910F7">
            <w:pPr>
              <w:pStyle w:val="TableParagraph"/>
              <w:numPr>
                <w:ilvl w:val="0"/>
                <w:numId w:val="8"/>
              </w:numPr>
              <w:bidi/>
              <w:spacing w:before="16"/>
              <w:rPr>
                <w:rFonts w:ascii="David" w:hAnsi="David" w:cs="David"/>
                <w:sz w:val="24"/>
                <w:szCs w:val="24"/>
              </w:rPr>
            </w:pPr>
            <w:r w:rsidRPr="007510AF">
              <w:rPr>
                <w:rFonts w:ascii="David" w:hAnsi="David" w:cs="David"/>
                <w:sz w:val="24"/>
                <w:szCs w:val="24"/>
                <w:rtl/>
              </w:rPr>
              <w:t>ביניהם ניתן למנות רמה גבוהה של השתתפות בבחירות והשתתפות אזרחית</w:t>
            </w:r>
            <w:r w:rsidRPr="007510AF">
              <w:rPr>
                <w:rFonts w:ascii="David" w:hAnsi="David" w:cs="David"/>
                <w:sz w:val="24"/>
                <w:szCs w:val="24"/>
              </w:rPr>
              <w:t>,</w:t>
            </w:r>
            <w:r w:rsidRPr="007510AF">
              <w:rPr>
                <w:rFonts w:ascii="David" w:hAnsi="David" w:cs="David"/>
                <w:sz w:val="24"/>
                <w:szCs w:val="24"/>
                <w:rtl/>
              </w:rPr>
              <w:t xml:space="preserve"> קבלת הכרעת הרוב</w:t>
            </w:r>
            <w:r w:rsidRPr="007510AF">
              <w:rPr>
                <w:rFonts w:ascii="David" w:hAnsi="David" w:cs="David"/>
                <w:sz w:val="24"/>
                <w:szCs w:val="24"/>
              </w:rPr>
              <w:t>,</w:t>
            </w:r>
            <w:r w:rsidRPr="007510AF">
              <w:rPr>
                <w:rFonts w:ascii="David" w:hAnsi="David" w:cs="David"/>
                <w:sz w:val="24"/>
                <w:szCs w:val="24"/>
                <w:rtl/>
              </w:rPr>
              <w:t xml:space="preserve"> הכרה בשלטון החוק והפנמת ערכים כמו פלורליזם</w:t>
            </w:r>
            <w:r w:rsidRPr="007510AF">
              <w:rPr>
                <w:rFonts w:ascii="David" w:hAnsi="David" w:cs="David"/>
                <w:sz w:val="24"/>
                <w:szCs w:val="24"/>
              </w:rPr>
              <w:t>,</w:t>
            </w:r>
            <w:r w:rsidRPr="007510AF">
              <w:rPr>
                <w:rFonts w:ascii="David" w:hAnsi="David" w:cs="David"/>
                <w:sz w:val="24"/>
                <w:szCs w:val="24"/>
                <w:rtl/>
              </w:rPr>
              <w:t xml:space="preserve"> סובלנות</w:t>
            </w:r>
            <w:r w:rsidRPr="007510AF">
              <w:rPr>
                <w:rFonts w:ascii="David" w:hAnsi="David" w:cs="David"/>
                <w:sz w:val="24"/>
                <w:szCs w:val="24"/>
              </w:rPr>
              <w:t>,</w:t>
            </w:r>
            <w:r w:rsidRPr="007510AF">
              <w:rPr>
                <w:rFonts w:ascii="David" w:hAnsi="David" w:cs="David"/>
                <w:sz w:val="24"/>
                <w:szCs w:val="24"/>
                <w:rtl/>
              </w:rPr>
              <w:t xml:space="preserve"> הסכמיות</w:t>
            </w:r>
          </w:p>
          <w:p w:rsidR="000346DC" w:rsidRPr="007510AF" w:rsidRDefault="000346DC" w:rsidP="00B910F7">
            <w:pPr>
              <w:pStyle w:val="a4"/>
              <w:numPr>
                <w:ilvl w:val="0"/>
                <w:numId w:val="8"/>
              </w:numPr>
              <w:bidi/>
              <w:spacing w:before="16"/>
              <w:rPr>
                <w:rFonts w:ascii="David" w:hAnsi="David" w:cs="David"/>
              </w:rPr>
            </w:pPr>
            <w:r w:rsidRPr="007510AF">
              <w:rPr>
                <w:rFonts w:ascii="David" w:hAnsi="David" w:cs="David"/>
                <w:rtl/>
              </w:rPr>
              <w:t>תרבות פוליטית דמוקרטית והחינוך אליה מחזקים את היציבות של המדינה הדמוקרטית</w:t>
            </w:r>
          </w:p>
          <w:p w:rsidR="000346DC" w:rsidRPr="007510AF" w:rsidRDefault="000346DC" w:rsidP="00B910F7">
            <w:pPr>
              <w:pStyle w:val="a4"/>
              <w:numPr>
                <w:ilvl w:val="0"/>
                <w:numId w:val="8"/>
              </w:numPr>
              <w:bidi/>
              <w:spacing w:before="16"/>
              <w:rPr>
                <w:rFonts w:ascii="David" w:hAnsi="David" w:cs="David"/>
              </w:rPr>
            </w:pPr>
            <w:r w:rsidRPr="007510AF">
              <w:rPr>
                <w:rFonts w:ascii="David" w:hAnsi="David" w:cs="David"/>
                <w:rtl/>
              </w:rPr>
              <w:t>אינה קיימת במידה שווה בכל הדמוקרטיות</w:t>
            </w:r>
          </w:p>
        </w:tc>
      </w:tr>
    </w:tbl>
    <w:p w:rsidR="000346DC" w:rsidRPr="000346DC" w:rsidRDefault="000346DC" w:rsidP="00687297">
      <w:pPr>
        <w:rPr>
          <w:rFonts w:ascii="David" w:hAnsi="David" w:cs="David"/>
          <w:sz w:val="24"/>
          <w:szCs w:val="24"/>
          <w:u w:val="single"/>
          <w:rtl/>
        </w:rPr>
      </w:pPr>
      <w:r w:rsidRPr="000346DC">
        <w:rPr>
          <w:rFonts w:ascii="David" w:hAnsi="David" w:cs="David" w:hint="cs"/>
          <w:sz w:val="24"/>
          <w:szCs w:val="24"/>
          <w:u w:val="single"/>
          <w:rtl/>
        </w:rPr>
        <w:t xml:space="preserve">3 עקרונות דמוקרטים נוספים: </w:t>
      </w:r>
    </w:p>
    <w:tbl>
      <w:tblPr>
        <w:tblStyle w:val="a3"/>
        <w:bidiVisual/>
        <w:tblW w:w="9667" w:type="dxa"/>
        <w:tblLook w:val="04A0" w:firstRow="1" w:lastRow="0" w:firstColumn="1" w:lastColumn="0" w:noHBand="0" w:noVBand="1"/>
      </w:tblPr>
      <w:tblGrid>
        <w:gridCol w:w="1593"/>
        <w:gridCol w:w="8074"/>
      </w:tblGrid>
      <w:tr w:rsidR="000346DC" w:rsidRPr="007510AF" w:rsidTr="00B910F7">
        <w:trPr>
          <w:trHeight w:val="855"/>
        </w:trPr>
        <w:tc>
          <w:tcPr>
            <w:tcW w:w="1593" w:type="dxa"/>
          </w:tcPr>
          <w:p w:rsidR="000346DC" w:rsidRPr="007510AF" w:rsidRDefault="000346DC" w:rsidP="00B910F7">
            <w:pPr>
              <w:pStyle w:val="TableParagraph"/>
              <w:bidi/>
              <w:spacing w:line="270" w:lineRule="exact"/>
              <w:ind w:left="354"/>
              <w:rPr>
                <w:rFonts w:ascii="David" w:hAnsi="David" w:cs="David"/>
                <w:b/>
                <w:bCs/>
                <w:color w:val="FF0000"/>
                <w:sz w:val="24"/>
                <w:szCs w:val="24"/>
              </w:rPr>
            </w:pPr>
            <w:r w:rsidRPr="007510AF">
              <w:rPr>
                <w:rFonts w:ascii="David" w:hAnsi="David" w:cs="David"/>
                <w:b/>
                <w:bCs/>
                <w:color w:val="FF0000"/>
                <w:sz w:val="24"/>
                <w:szCs w:val="24"/>
                <w:rtl/>
              </w:rPr>
              <w:t>עקרון</w:t>
            </w:r>
            <w:r w:rsidRPr="007510AF">
              <w:rPr>
                <w:rFonts w:ascii="David" w:hAnsi="David" w:cs="David"/>
                <w:b/>
                <w:bCs/>
                <w:color w:val="FF0000"/>
                <w:sz w:val="24"/>
                <w:szCs w:val="24"/>
              </w:rPr>
              <w:t>/</w:t>
            </w:r>
            <w:r w:rsidRPr="007510AF">
              <w:rPr>
                <w:rFonts w:ascii="David" w:hAnsi="David" w:cs="David"/>
                <w:b/>
                <w:bCs/>
                <w:color w:val="FF0000"/>
                <w:sz w:val="24"/>
                <w:szCs w:val="24"/>
                <w:rtl/>
              </w:rPr>
              <w:t xml:space="preserve">ערך פלורליזם </w:t>
            </w:r>
          </w:p>
        </w:tc>
        <w:tc>
          <w:tcPr>
            <w:tcW w:w="8074" w:type="dxa"/>
          </w:tcPr>
          <w:p w:rsidR="000346DC" w:rsidRPr="007510AF" w:rsidRDefault="000346DC" w:rsidP="00B910F7">
            <w:pPr>
              <w:pStyle w:val="TableParagraph"/>
              <w:numPr>
                <w:ilvl w:val="0"/>
                <w:numId w:val="10"/>
              </w:numPr>
              <w:bidi/>
              <w:spacing w:line="270" w:lineRule="exact"/>
              <w:rPr>
                <w:rFonts w:ascii="David" w:hAnsi="David" w:cs="David"/>
                <w:sz w:val="24"/>
                <w:szCs w:val="24"/>
              </w:rPr>
            </w:pPr>
            <w:r w:rsidRPr="007510AF">
              <w:rPr>
                <w:rFonts w:ascii="David" w:hAnsi="David" w:cs="David"/>
                <w:sz w:val="24"/>
                <w:szCs w:val="24"/>
                <w:rtl/>
              </w:rPr>
              <w:t>הכרה בערך של מגוון דעו ועמדות של אנשים או קבוצות</w:t>
            </w:r>
          </w:p>
          <w:p w:rsidR="000346DC" w:rsidRPr="007510AF" w:rsidRDefault="000346DC" w:rsidP="00B910F7">
            <w:pPr>
              <w:pStyle w:val="TableParagraph"/>
              <w:numPr>
                <w:ilvl w:val="0"/>
                <w:numId w:val="10"/>
              </w:numPr>
              <w:bidi/>
              <w:spacing w:before="16"/>
              <w:rPr>
                <w:rFonts w:ascii="David" w:hAnsi="David" w:cs="David"/>
                <w:sz w:val="24"/>
                <w:szCs w:val="24"/>
              </w:rPr>
            </w:pPr>
            <w:r w:rsidRPr="007510AF">
              <w:rPr>
                <w:rFonts w:ascii="David" w:hAnsi="David" w:cs="David"/>
                <w:sz w:val="24"/>
                <w:szCs w:val="24"/>
                <w:rtl/>
              </w:rPr>
              <w:t>תמיכה בקיום וביטוי של מגוון דעות ועמדות של אנשים או קבוצות בחברה</w:t>
            </w:r>
          </w:p>
        </w:tc>
      </w:tr>
    </w:tbl>
    <w:p w:rsidR="000346DC" w:rsidRPr="000346DC" w:rsidRDefault="000346DC" w:rsidP="000346DC">
      <w:pPr>
        <w:pStyle w:val="ac"/>
        <w:spacing w:line="240" w:lineRule="auto"/>
        <w:rPr>
          <w:rFonts w:ascii="David" w:hAnsi="David" w:cs="David"/>
          <w:color w:val="002060"/>
          <w:sz w:val="24"/>
          <w:szCs w:val="24"/>
        </w:rPr>
      </w:pPr>
      <w:r w:rsidRPr="000346DC">
        <w:rPr>
          <w:rFonts w:ascii="David" w:hAnsi="David" w:cs="David" w:hint="cs"/>
          <w:color w:val="002060"/>
          <w:sz w:val="24"/>
          <w:szCs w:val="24"/>
          <w:rtl/>
        </w:rPr>
        <w:t>הפלורליזם מתבטא:</w:t>
      </w:r>
    </w:p>
    <w:p w:rsidR="000346DC" w:rsidRPr="000346DC" w:rsidRDefault="000346DC" w:rsidP="000346DC">
      <w:pPr>
        <w:pStyle w:val="ac"/>
        <w:spacing w:line="240" w:lineRule="auto"/>
        <w:rPr>
          <w:rFonts w:ascii="David" w:hAnsi="David" w:cs="David"/>
          <w:color w:val="002060"/>
          <w:sz w:val="24"/>
          <w:szCs w:val="24"/>
          <w:rtl/>
        </w:rPr>
      </w:pPr>
      <w:r w:rsidRPr="000346DC">
        <w:rPr>
          <w:rFonts w:ascii="David" w:hAnsi="David" w:cs="David" w:hint="cs"/>
          <w:color w:val="002060"/>
          <w:sz w:val="24"/>
          <w:szCs w:val="24"/>
          <w:rtl/>
        </w:rPr>
        <w:t xml:space="preserve">בתחום הדתי </w:t>
      </w:r>
      <w:r w:rsidRPr="000346DC">
        <w:rPr>
          <w:rFonts w:ascii="David" w:hAnsi="David" w:cs="David"/>
          <w:color w:val="002060"/>
          <w:sz w:val="24"/>
          <w:szCs w:val="24"/>
          <w:rtl/>
        </w:rPr>
        <w:t>–</w:t>
      </w:r>
      <w:r w:rsidRPr="000346DC">
        <w:rPr>
          <w:rFonts w:ascii="David" w:hAnsi="David" w:cs="David" w:hint="cs"/>
          <w:color w:val="002060"/>
          <w:sz w:val="24"/>
          <w:szCs w:val="24"/>
          <w:rtl/>
        </w:rPr>
        <w:t xml:space="preserve"> מגוון של דתות, מגוון של מנהגים בתוך אותה דת מגוון של מבנים ומוסדות דת.</w:t>
      </w:r>
    </w:p>
    <w:p w:rsidR="000346DC" w:rsidRPr="000346DC" w:rsidRDefault="000346DC" w:rsidP="000346DC">
      <w:pPr>
        <w:pStyle w:val="ac"/>
        <w:spacing w:line="240" w:lineRule="auto"/>
        <w:rPr>
          <w:rFonts w:ascii="David" w:hAnsi="David" w:cs="David"/>
          <w:color w:val="002060"/>
          <w:sz w:val="24"/>
          <w:szCs w:val="24"/>
          <w:rtl/>
        </w:rPr>
      </w:pPr>
      <w:r w:rsidRPr="000346DC">
        <w:rPr>
          <w:rFonts w:ascii="David" w:hAnsi="David" w:cs="David" w:hint="cs"/>
          <w:color w:val="002060"/>
          <w:sz w:val="24"/>
          <w:szCs w:val="24"/>
          <w:rtl/>
        </w:rPr>
        <w:t xml:space="preserve">בתחום הפוליטי </w:t>
      </w:r>
      <w:r w:rsidRPr="000346DC">
        <w:rPr>
          <w:rFonts w:ascii="David" w:hAnsi="David" w:cs="David"/>
          <w:color w:val="002060"/>
          <w:sz w:val="24"/>
          <w:szCs w:val="24"/>
          <w:rtl/>
        </w:rPr>
        <w:t>–</w:t>
      </w:r>
      <w:r w:rsidRPr="000346DC">
        <w:rPr>
          <w:rFonts w:ascii="David" w:hAnsi="David" w:cs="David" w:hint="cs"/>
          <w:color w:val="002060"/>
          <w:sz w:val="24"/>
          <w:szCs w:val="24"/>
          <w:rtl/>
        </w:rPr>
        <w:t xml:space="preserve"> ריבוי ומגוון של מפלגות</w:t>
      </w:r>
    </w:p>
    <w:p w:rsidR="000346DC" w:rsidRPr="000346DC" w:rsidRDefault="000346DC" w:rsidP="000346DC">
      <w:pPr>
        <w:pStyle w:val="ac"/>
        <w:spacing w:line="240" w:lineRule="auto"/>
        <w:rPr>
          <w:rFonts w:ascii="David" w:hAnsi="David" w:cs="David"/>
          <w:color w:val="002060"/>
          <w:sz w:val="24"/>
          <w:szCs w:val="24"/>
          <w:rtl/>
        </w:rPr>
      </w:pPr>
      <w:r w:rsidRPr="000346DC">
        <w:rPr>
          <w:rFonts w:ascii="David" w:hAnsi="David" w:cs="David" w:hint="cs"/>
          <w:color w:val="002060"/>
          <w:sz w:val="24"/>
          <w:szCs w:val="24"/>
          <w:rtl/>
        </w:rPr>
        <w:t xml:space="preserve">בתחום החינוכי תרבותי </w:t>
      </w:r>
      <w:r w:rsidRPr="000346DC">
        <w:rPr>
          <w:rFonts w:ascii="David" w:hAnsi="David" w:cs="David"/>
          <w:color w:val="002060"/>
          <w:sz w:val="24"/>
          <w:szCs w:val="24"/>
          <w:rtl/>
        </w:rPr>
        <w:t>–</w:t>
      </w:r>
      <w:r w:rsidRPr="000346DC">
        <w:rPr>
          <w:rFonts w:ascii="David" w:hAnsi="David" w:cs="David" w:hint="cs"/>
          <w:color w:val="002060"/>
          <w:sz w:val="24"/>
          <w:szCs w:val="24"/>
          <w:rtl/>
        </w:rPr>
        <w:t xml:space="preserve"> ריבוי ומגוון של תנועות נוער כמו שיש בישראל </w:t>
      </w:r>
    </w:p>
    <w:p w:rsidR="000346DC" w:rsidRPr="000346DC" w:rsidRDefault="000346DC" w:rsidP="000346DC">
      <w:pPr>
        <w:pStyle w:val="ac"/>
        <w:spacing w:line="240" w:lineRule="auto"/>
        <w:rPr>
          <w:rFonts w:ascii="David" w:hAnsi="David" w:cs="David"/>
          <w:color w:val="002060"/>
          <w:sz w:val="24"/>
          <w:szCs w:val="24"/>
          <w:rtl/>
        </w:rPr>
      </w:pPr>
      <w:r w:rsidRPr="000346DC">
        <w:rPr>
          <w:rFonts w:ascii="David" w:hAnsi="David" w:cs="David" w:hint="cs"/>
          <w:color w:val="002060"/>
          <w:sz w:val="24"/>
          <w:szCs w:val="24"/>
          <w:rtl/>
        </w:rPr>
        <w:t>אילו הן רק דוגמאות, פלורליזם אמור להתקיים בכל התחומים.</w:t>
      </w:r>
    </w:p>
    <w:p w:rsidR="000346DC" w:rsidRPr="000346DC" w:rsidRDefault="000346DC" w:rsidP="00687297">
      <w:pPr>
        <w:rPr>
          <w:rFonts w:ascii="David" w:hAnsi="David" w:cs="David"/>
          <w:sz w:val="24"/>
          <w:szCs w:val="24"/>
          <w:rtl/>
        </w:rPr>
      </w:pPr>
    </w:p>
    <w:tbl>
      <w:tblPr>
        <w:tblStyle w:val="a3"/>
        <w:bidiVisual/>
        <w:tblW w:w="9667" w:type="dxa"/>
        <w:tblLook w:val="04A0" w:firstRow="1" w:lastRow="0" w:firstColumn="1" w:lastColumn="0" w:noHBand="0" w:noVBand="1"/>
      </w:tblPr>
      <w:tblGrid>
        <w:gridCol w:w="1593"/>
        <w:gridCol w:w="8074"/>
      </w:tblGrid>
      <w:tr w:rsidR="000346DC" w:rsidRPr="007510AF" w:rsidTr="00B910F7">
        <w:trPr>
          <w:trHeight w:val="293"/>
        </w:trPr>
        <w:tc>
          <w:tcPr>
            <w:tcW w:w="1593" w:type="dxa"/>
            <w:vMerge w:val="restart"/>
          </w:tcPr>
          <w:p w:rsidR="000346DC" w:rsidRPr="007510AF" w:rsidRDefault="000346DC" w:rsidP="00B910F7">
            <w:pPr>
              <w:pStyle w:val="TableParagraph"/>
              <w:bidi/>
              <w:spacing w:line="270" w:lineRule="exact"/>
              <w:ind w:left="354"/>
              <w:rPr>
                <w:rFonts w:ascii="David" w:hAnsi="David" w:cs="David"/>
                <w:b/>
                <w:bCs/>
                <w:color w:val="FF0000"/>
                <w:sz w:val="24"/>
                <w:szCs w:val="24"/>
              </w:rPr>
            </w:pPr>
            <w:r w:rsidRPr="007510AF">
              <w:rPr>
                <w:rFonts w:ascii="David" w:hAnsi="David" w:cs="David"/>
                <w:b/>
                <w:bCs/>
                <w:color w:val="FF0000"/>
                <w:sz w:val="24"/>
                <w:szCs w:val="24"/>
                <w:rtl/>
              </w:rPr>
              <w:t>עקרון</w:t>
            </w:r>
            <w:r w:rsidRPr="007510AF">
              <w:rPr>
                <w:rFonts w:ascii="David" w:hAnsi="David" w:cs="David"/>
                <w:b/>
                <w:bCs/>
                <w:color w:val="FF0000"/>
                <w:sz w:val="24"/>
                <w:szCs w:val="24"/>
              </w:rPr>
              <w:t>/</w:t>
            </w:r>
            <w:r w:rsidRPr="007510AF">
              <w:rPr>
                <w:rFonts w:ascii="David" w:hAnsi="David" w:cs="David"/>
                <w:b/>
                <w:bCs/>
                <w:color w:val="FF0000"/>
                <w:sz w:val="24"/>
                <w:szCs w:val="24"/>
                <w:rtl/>
              </w:rPr>
              <w:t xml:space="preserve">ערך סובלנות </w:t>
            </w:r>
          </w:p>
          <w:p w:rsidR="000346DC" w:rsidRPr="007510AF" w:rsidRDefault="000346DC" w:rsidP="00B910F7">
            <w:pPr>
              <w:pStyle w:val="a4"/>
              <w:bidi/>
              <w:spacing w:line="270" w:lineRule="exact"/>
              <w:ind w:left="354"/>
              <w:rPr>
                <w:rFonts w:ascii="David" w:hAnsi="David" w:cs="David"/>
              </w:rPr>
            </w:pPr>
          </w:p>
        </w:tc>
        <w:tc>
          <w:tcPr>
            <w:tcW w:w="8074" w:type="dxa"/>
            <w:vMerge w:val="restart"/>
          </w:tcPr>
          <w:p w:rsidR="000346DC" w:rsidRPr="007510AF" w:rsidRDefault="000346DC" w:rsidP="00B910F7">
            <w:pPr>
              <w:pStyle w:val="TableParagraph"/>
              <w:numPr>
                <w:ilvl w:val="0"/>
                <w:numId w:val="8"/>
              </w:numPr>
              <w:bidi/>
              <w:spacing w:line="270" w:lineRule="exact"/>
              <w:rPr>
                <w:rFonts w:ascii="David" w:hAnsi="David" w:cs="David"/>
                <w:sz w:val="24"/>
                <w:szCs w:val="24"/>
              </w:rPr>
            </w:pPr>
            <w:r w:rsidRPr="007510AF">
              <w:rPr>
                <w:rFonts w:ascii="David" w:hAnsi="David" w:cs="David"/>
                <w:sz w:val="24"/>
                <w:szCs w:val="24"/>
                <w:rtl/>
              </w:rPr>
              <w:t>קבלת השונה ומתן יחס מכבד לשונים ממני</w:t>
            </w:r>
            <w:r w:rsidRPr="007510AF">
              <w:rPr>
                <w:rFonts w:ascii="David" w:hAnsi="David" w:cs="David"/>
                <w:sz w:val="24"/>
                <w:szCs w:val="24"/>
              </w:rPr>
              <w:t>,</w:t>
            </w:r>
            <w:r w:rsidRPr="007510AF">
              <w:rPr>
                <w:rFonts w:ascii="David" w:hAnsi="David" w:cs="David"/>
                <w:sz w:val="24"/>
                <w:szCs w:val="24"/>
                <w:rtl/>
              </w:rPr>
              <w:t xml:space="preserve"> לדעותיהם</w:t>
            </w:r>
            <w:r w:rsidRPr="007510AF">
              <w:rPr>
                <w:rFonts w:ascii="David" w:hAnsi="David" w:cs="David"/>
                <w:sz w:val="24"/>
                <w:szCs w:val="24"/>
              </w:rPr>
              <w:t>,</w:t>
            </w:r>
            <w:r w:rsidRPr="007510AF">
              <w:rPr>
                <w:rFonts w:ascii="David" w:hAnsi="David" w:cs="David"/>
                <w:sz w:val="24"/>
                <w:szCs w:val="24"/>
                <w:rtl/>
              </w:rPr>
              <w:t xml:space="preserve"> לאורח חייהם</w:t>
            </w:r>
          </w:p>
          <w:p w:rsidR="000346DC" w:rsidRPr="007510AF" w:rsidRDefault="000346DC" w:rsidP="00B910F7">
            <w:pPr>
              <w:pStyle w:val="a4"/>
              <w:numPr>
                <w:ilvl w:val="0"/>
                <w:numId w:val="8"/>
              </w:numPr>
              <w:bidi/>
              <w:spacing w:line="270" w:lineRule="exact"/>
              <w:rPr>
                <w:rFonts w:ascii="David" w:hAnsi="David" w:cs="David"/>
              </w:rPr>
            </w:pPr>
            <w:r w:rsidRPr="007510AF">
              <w:rPr>
                <w:rFonts w:ascii="David" w:hAnsi="David" w:cs="David"/>
                <w:rtl/>
              </w:rPr>
              <w:t>הימנעות מתגובות אלימות מילולית או פיזית בעת מחלוקת</w:t>
            </w:r>
          </w:p>
          <w:p w:rsidR="000346DC" w:rsidRPr="007510AF" w:rsidRDefault="000346DC" w:rsidP="00B910F7">
            <w:pPr>
              <w:pStyle w:val="a4"/>
              <w:numPr>
                <w:ilvl w:val="0"/>
                <w:numId w:val="8"/>
              </w:numPr>
              <w:bidi/>
              <w:spacing w:line="270" w:lineRule="exact"/>
              <w:rPr>
                <w:rFonts w:ascii="David" w:hAnsi="David" w:cs="David"/>
              </w:rPr>
            </w:pPr>
            <w:r w:rsidRPr="007510AF">
              <w:rPr>
                <w:rFonts w:ascii="David" w:hAnsi="David" w:cs="David"/>
                <w:rtl/>
              </w:rPr>
              <w:t>הימנעות מהפעלת סמכות שלטונית כלפי עמדות ביקורתיות או מרגיזות</w:t>
            </w:r>
          </w:p>
        </w:tc>
      </w:tr>
      <w:tr w:rsidR="000346DC" w:rsidRPr="007510AF" w:rsidTr="00B910F7">
        <w:trPr>
          <w:trHeight w:val="293"/>
        </w:trPr>
        <w:tc>
          <w:tcPr>
            <w:tcW w:w="1593" w:type="dxa"/>
            <w:vMerge/>
          </w:tcPr>
          <w:p w:rsidR="000346DC" w:rsidRPr="007510AF" w:rsidRDefault="000346DC" w:rsidP="00B910F7">
            <w:pPr>
              <w:pStyle w:val="TableParagraph"/>
              <w:bidi/>
              <w:spacing w:before="17"/>
              <w:ind w:left="354"/>
              <w:rPr>
                <w:rFonts w:ascii="David" w:hAnsi="David" w:cs="David"/>
                <w:sz w:val="24"/>
                <w:szCs w:val="24"/>
              </w:rPr>
            </w:pPr>
          </w:p>
        </w:tc>
        <w:tc>
          <w:tcPr>
            <w:tcW w:w="8074" w:type="dxa"/>
            <w:vMerge/>
          </w:tcPr>
          <w:p w:rsidR="000346DC" w:rsidRPr="007510AF" w:rsidRDefault="000346DC" w:rsidP="00B910F7">
            <w:pPr>
              <w:pStyle w:val="TableParagraph"/>
              <w:bidi/>
              <w:spacing w:before="15"/>
              <w:ind w:left="67"/>
              <w:rPr>
                <w:rFonts w:ascii="David" w:hAnsi="David" w:cs="David"/>
                <w:sz w:val="24"/>
                <w:szCs w:val="24"/>
              </w:rPr>
            </w:pPr>
          </w:p>
        </w:tc>
      </w:tr>
      <w:tr w:rsidR="000346DC" w:rsidRPr="007510AF" w:rsidTr="00B910F7">
        <w:trPr>
          <w:trHeight w:val="253"/>
        </w:trPr>
        <w:tc>
          <w:tcPr>
            <w:tcW w:w="1593" w:type="dxa"/>
            <w:vMerge/>
          </w:tcPr>
          <w:p w:rsidR="000346DC" w:rsidRPr="007510AF" w:rsidRDefault="000346DC" w:rsidP="00B910F7">
            <w:pPr>
              <w:pStyle w:val="TableParagraph"/>
              <w:rPr>
                <w:rFonts w:ascii="David" w:hAnsi="David" w:cs="David"/>
                <w:sz w:val="24"/>
                <w:szCs w:val="24"/>
              </w:rPr>
            </w:pPr>
          </w:p>
        </w:tc>
        <w:tc>
          <w:tcPr>
            <w:tcW w:w="8074" w:type="dxa"/>
            <w:vMerge/>
          </w:tcPr>
          <w:p w:rsidR="000346DC" w:rsidRPr="007510AF" w:rsidRDefault="000346DC" w:rsidP="00B910F7">
            <w:pPr>
              <w:pStyle w:val="TableParagraph"/>
              <w:bidi/>
              <w:spacing w:before="15"/>
              <w:ind w:left="67"/>
              <w:rPr>
                <w:rFonts w:ascii="David" w:hAnsi="David" w:cs="David"/>
                <w:sz w:val="24"/>
                <w:szCs w:val="24"/>
              </w:rPr>
            </w:pPr>
          </w:p>
        </w:tc>
      </w:tr>
    </w:tbl>
    <w:p w:rsidR="000346DC" w:rsidRPr="000346DC" w:rsidRDefault="000346DC" w:rsidP="000346DC">
      <w:pPr>
        <w:pStyle w:val="ac"/>
        <w:spacing w:line="240" w:lineRule="auto"/>
        <w:rPr>
          <w:rFonts w:ascii="David" w:hAnsi="David" w:cs="David"/>
          <w:color w:val="002060"/>
          <w:sz w:val="24"/>
          <w:szCs w:val="24"/>
          <w:u w:val="single"/>
          <w:rtl/>
        </w:rPr>
      </w:pPr>
      <w:r w:rsidRPr="000346DC">
        <w:rPr>
          <w:rFonts w:ascii="David" w:hAnsi="David" w:cs="David" w:hint="cs"/>
          <w:color w:val="002060"/>
          <w:sz w:val="24"/>
          <w:szCs w:val="24"/>
          <w:u w:val="single"/>
          <w:rtl/>
        </w:rPr>
        <w:t>חשיבות הסובלנות</w:t>
      </w:r>
      <w:r w:rsidRPr="000346DC">
        <w:rPr>
          <w:rFonts w:ascii="David" w:hAnsi="David" w:cs="David" w:hint="cs"/>
          <w:color w:val="002060"/>
          <w:sz w:val="24"/>
          <w:szCs w:val="24"/>
          <w:rtl/>
        </w:rPr>
        <w:t xml:space="preserve"> - הסובלנות מבטיחה את מימוש זכויות הפרט והחברה </w:t>
      </w:r>
      <w:r w:rsidRPr="000346DC">
        <w:rPr>
          <w:rFonts w:ascii="David" w:hAnsi="David" w:cs="David"/>
          <w:color w:val="002060"/>
          <w:sz w:val="24"/>
          <w:szCs w:val="24"/>
          <w:rtl/>
        </w:rPr>
        <w:t>–</w:t>
      </w:r>
      <w:r w:rsidRPr="000346DC">
        <w:rPr>
          <w:rFonts w:ascii="David" w:hAnsi="David" w:cs="David" w:hint="cs"/>
          <w:color w:val="002060"/>
          <w:sz w:val="24"/>
          <w:szCs w:val="24"/>
          <w:rtl/>
        </w:rPr>
        <w:t xml:space="preserve"> אם נכבד את השונה נוכל לדרוש גם שזכויותינו ישמרו. הסובלנות מבטיחה מערכת פוליטית פתוחה והגונה משום שסובלנות מאפשרת להקשיב לכל הדעות גם המנוגדות. סובלנות מבטיחה יציבות במדינה, כיוון שכולם מבטאים את שונותם בגלוי </w:t>
      </w:r>
      <w:r w:rsidRPr="000346DC">
        <w:rPr>
          <w:rFonts w:ascii="David" w:hAnsi="David" w:cs="David"/>
          <w:color w:val="002060"/>
          <w:sz w:val="24"/>
          <w:szCs w:val="24"/>
          <w:rtl/>
        </w:rPr>
        <w:t>–</w:t>
      </w:r>
      <w:r w:rsidRPr="000346DC">
        <w:rPr>
          <w:rFonts w:ascii="David" w:hAnsi="David" w:cs="David" w:hint="cs"/>
          <w:color w:val="002060"/>
          <w:sz w:val="24"/>
          <w:szCs w:val="24"/>
          <w:rtl/>
        </w:rPr>
        <w:t xml:space="preserve"> אין צורך לעשות שום דבר בסתר או בניגוד לחוק.</w:t>
      </w:r>
    </w:p>
    <w:p w:rsidR="000346DC" w:rsidRPr="000346DC" w:rsidRDefault="000346DC" w:rsidP="00687297">
      <w:pPr>
        <w:rPr>
          <w:rFonts w:ascii="David" w:hAnsi="David" w:cs="David"/>
          <w:sz w:val="24"/>
          <w:szCs w:val="24"/>
          <w:rtl/>
        </w:rPr>
      </w:pPr>
    </w:p>
    <w:tbl>
      <w:tblPr>
        <w:tblStyle w:val="a3"/>
        <w:bidiVisual/>
        <w:tblW w:w="9667" w:type="dxa"/>
        <w:tblLook w:val="04A0" w:firstRow="1" w:lastRow="0" w:firstColumn="1" w:lastColumn="0" w:noHBand="0" w:noVBand="1"/>
      </w:tblPr>
      <w:tblGrid>
        <w:gridCol w:w="1593"/>
        <w:gridCol w:w="8074"/>
      </w:tblGrid>
      <w:tr w:rsidR="000346DC" w:rsidRPr="007510AF" w:rsidTr="00B910F7">
        <w:trPr>
          <w:trHeight w:val="1726"/>
        </w:trPr>
        <w:tc>
          <w:tcPr>
            <w:tcW w:w="1593" w:type="dxa"/>
          </w:tcPr>
          <w:p w:rsidR="000346DC" w:rsidRPr="007510AF" w:rsidRDefault="000346DC" w:rsidP="00B910F7">
            <w:pPr>
              <w:pStyle w:val="TableParagraph"/>
              <w:bidi/>
              <w:spacing w:line="270" w:lineRule="exact"/>
              <w:ind w:left="354"/>
              <w:rPr>
                <w:rFonts w:ascii="David" w:hAnsi="David" w:cs="David"/>
                <w:b/>
                <w:bCs/>
                <w:color w:val="FF0000"/>
                <w:sz w:val="24"/>
                <w:szCs w:val="24"/>
              </w:rPr>
            </w:pPr>
            <w:r w:rsidRPr="007510AF">
              <w:rPr>
                <w:rFonts w:ascii="David" w:hAnsi="David" w:cs="David"/>
                <w:b/>
                <w:bCs/>
                <w:color w:val="FF0000"/>
                <w:sz w:val="24"/>
                <w:szCs w:val="24"/>
                <w:rtl/>
              </w:rPr>
              <w:t>עקרון</w:t>
            </w:r>
            <w:r w:rsidRPr="007510AF">
              <w:rPr>
                <w:rFonts w:ascii="David" w:hAnsi="David" w:cs="David"/>
                <w:b/>
                <w:bCs/>
                <w:color w:val="FF0000"/>
                <w:sz w:val="24"/>
                <w:szCs w:val="24"/>
              </w:rPr>
              <w:t>/</w:t>
            </w:r>
            <w:r w:rsidRPr="007510AF">
              <w:rPr>
                <w:rFonts w:ascii="David" w:hAnsi="David" w:cs="David"/>
                <w:b/>
                <w:bCs/>
                <w:color w:val="FF0000"/>
                <w:sz w:val="24"/>
                <w:szCs w:val="24"/>
                <w:rtl/>
              </w:rPr>
              <w:t xml:space="preserve">ערך הסכמיות </w:t>
            </w:r>
          </w:p>
        </w:tc>
        <w:tc>
          <w:tcPr>
            <w:tcW w:w="8074" w:type="dxa"/>
          </w:tcPr>
          <w:p w:rsidR="000346DC" w:rsidRPr="007510AF" w:rsidRDefault="000346DC" w:rsidP="00B910F7">
            <w:pPr>
              <w:pStyle w:val="TableParagraph"/>
              <w:numPr>
                <w:ilvl w:val="0"/>
                <w:numId w:val="9"/>
              </w:numPr>
              <w:bidi/>
              <w:spacing w:before="15" w:line="270" w:lineRule="exact"/>
              <w:rPr>
                <w:rFonts w:ascii="David" w:hAnsi="David" w:cs="David"/>
                <w:sz w:val="24"/>
                <w:szCs w:val="24"/>
              </w:rPr>
            </w:pPr>
            <w:r w:rsidRPr="007510AF">
              <w:rPr>
                <w:rFonts w:ascii="David" w:hAnsi="David" w:cs="David"/>
                <w:sz w:val="24"/>
                <w:szCs w:val="24"/>
                <w:rtl/>
              </w:rPr>
              <w:t>הסכמה רחבה בין קבוצות בחברה על כללי משחק בסיסיים או על אופייה הבסיסי של החברה והמדינה</w:t>
            </w:r>
          </w:p>
          <w:p w:rsidR="000346DC" w:rsidRPr="007510AF" w:rsidRDefault="000346DC" w:rsidP="00B910F7">
            <w:pPr>
              <w:pStyle w:val="TableParagraph"/>
              <w:numPr>
                <w:ilvl w:val="0"/>
                <w:numId w:val="9"/>
              </w:numPr>
              <w:bidi/>
              <w:spacing w:before="16"/>
              <w:rPr>
                <w:rFonts w:ascii="David" w:hAnsi="David" w:cs="David"/>
                <w:sz w:val="24"/>
                <w:szCs w:val="24"/>
              </w:rPr>
            </w:pPr>
            <w:r w:rsidRPr="007510AF">
              <w:rPr>
                <w:rFonts w:ascii="David" w:hAnsi="David" w:cs="David"/>
                <w:sz w:val="24"/>
                <w:szCs w:val="24"/>
                <w:rtl/>
              </w:rPr>
              <w:t>מחזקת את היציבות ומאפשרת קיום בצוותא על אף חילוקי דעות בתחומים אחרים</w:t>
            </w:r>
          </w:p>
          <w:p w:rsidR="000346DC" w:rsidRPr="007510AF" w:rsidRDefault="000346DC" w:rsidP="00B910F7">
            <w:pPr>
              <w:pStyle w:val="TableParagraph"/>
              <w:numPr>
                <w:ilvl w:val="0"/>
                <w:numId w:val="9"/>
              </w:numPr>
              <w:bidi/>
              <w:spacing w:before="17"/>
              <w:rPr>
                <w:rFonts w:ascii="David" w:hAnsi="David" w:cs="David"/>
                <w:sz w:val="24"/>
                <w:szCs w:val="24"/>
              </w:rPr>
            </w:pPr>
            <w:r w:rsidRPr="007510AF">
              <w:rPr>
                <w:rFonts w:ascii="David" w:hAnsi="David" w:cs="David"/>
                <w:sz w:val="24"/>
                <w:szCs w:val="24"/>
                <w:rtl/>
              </w:rPr>
              <w:t>ישנו מתח בין ערך הפלורליזם המעודד ריבוי דעות לערך ההסכמיות המחזק את האחידות והערכים המשותפים</w:t>
            </w:r>
          </w:p>
        </w:tc>
      </w:tr>
    </w:tbl>
    <w:p w:rsidR="000346DC" w:rsidRPr="000346DC" w:rsidRDefault="000346DC" w:rsidP="000346DC">
      <w:pPr>
        <w:pStyle w:val="ac"/>
        <w:spacing w:line="240" w:lineRule="auto"/>
        <w:rPr>
          <w:rFonts w:ascii="David" w:hAnsi="David" w:cs="David"/>
          <w:color w:val="002060"/>
          <w:sz w:val="24"/>
          <w:szCs w:val="24"/>
          <w:rtl/>
        </w:rPr>
      </w:pPr>
      <w:r w:rsidRPr="000346DC">
        <w:rPr>
          <w:rFonts w:ascii="David" w:hAnsi="David" w:cs="David" w:hint="cs"/>
          <w:b/>
          <w:bCs/>
          <w:color w:val="002060"/>
          <w:sz w:val="24"/>
          <w:szCs w:val="24"/>
          <w:u w:val="single"/>
          <w:rtl/>
        </w:rPr>
        <w:t xml:space="preserve">בישראל </w:t>
      </w:r>
      <w:r w:rsidRPr="000346DC">
        <w:rPr>
          <w:rFonts w:ascii="David" w:hAnsi="David" w:cs="David"/>
          <w:color w:val="002060"/>
          <w:sz w:val="24"/>
          <w:szCs w:val="24"/>
          <w:rtl/>
        </w:rPr>
        <w:t>–</w:t>
      </w:r>
      <w:r w:rsidRPr="000346DC">
        <w:rPr>
          <w:rFonts w:ascii="David" w:hAnsi="David" w:cs="David" w:hint="cs"/>
          <w:color w:val="002060"/>
          <w:sz w:val="24"/>
          <w:szCs w:val="24"/>
          <w:rtl/>
        </w:rPr>
        <w:t xml:space="preserve"> ההסכמיות לא מלאה- </w:t>
      </w:r>
    </w:p>
    <w:p w:rsidR="000346DC" w:rsidRPr="000346DC" w:rsidRDefault="000346DC" w:rsidP="000346DC">
      <w:pPr>
        <w:pStyle w:val="ac"/>
        <w:spacing w:line="240" w:lineRule="auto"/>
        <w:rPr>
          <w:rFonts w:ascii="David" w:hAnsi="David" w:cs="David"/>
          <w:color w:val="002060"/>
          <w:sz w:val="24"/>
          <w:szCs w:val="24"/>
          <w:rtl/>
        </w:rPr>
      </w:pPr>
      <w:r w:rsidRPr="000346DC">
        <w:rPr>
          <w:rFonts w:ascii="David" w:hAnsi="David" w:cs="David" w:hint="cs"/>
          <w:color w:val="002060"/>
          <w:sz w:val="24"/>
          <w:szCs w:val="24"/>
          <w:rtl/>
        </w:rPr>
        <w:t xml:space="preserve">חלק מהחרדים וחלק מהערבים שולל את קיומה של המדינה. </w:t>
      </w:r>
    </w:p>
    <w:p w:rsidR="000346DC" w:rsidRPr="000346DC" w:rsidRDefault="000346DC" w:rsidP="000346DC">
      <w:pPr>
        <w:pStyle w:val="ac"/>
        <w:spacing w:line="240" w:lineRule="auto"/>
        <w:rPr>
          <w:rFonts w:ascii="David" w:hAnsi="David" w:cs="David"/>
          <w:color w:val="002060"/>
          <w:sz w:val="24"/>
          <w:szCs w:val="24"/>
          <w:rtl/>
        </w:rPr>
      </w:pPr>
      <w:r w:rsidRPr="000346DC">
        <w:rPr>
          <w:rFonts w:ascii="David" w:hAnsi="David" w:cs="David" w:hint="cs"/>
          <w:color w:val="002060"/>
          <w:sz w:val="24"/>
          <w:szCs w:val="24"/>
          <w:rtl/>
        </w:rPr>
        <w:t>אנשי ימין שוללים את הגבולות הבינלאומיים של ישראל (קווי שביתת הנשק של 1949) לעומת זאת, אנשי שמאל שוללים את הגבולות שנוצרו עקב מלחמת ששת הימים 1967.</w:t>
      </w:r>
    </w:p>
    <w:p w:rsidR="000346DC" w:rsidRPr="000346DC" w:rsidRDefault="000346DC" w:rsidP="000346DC">
      <w:pPr>
        <w:pStyle w:val="ac"/>
        <w:spacing w:line="240" w:lineRule="auto"/>
        <w:rPr>
          <w:rFonts w:ascii="David" w:hAnsi="David" w:cs="David"/>
          <w:color w:val="002060"/>
          <w:sz w:val="24"/>
          <w:szCs w:val="24"/>
          <w:rtl/>
        </w:rPr>
      </w:pPr>
      <w:r w:rsidRPr="000346DC">
        <w:rPr>
          <w:rFonts w:ascii="David" w:hAnsi="David" w:cs="David" w:hint="cs"/>
          <w:color w:val="002060"/>
          <w:sz w:val="24"/>
          <w:szCs w:val="24"/>
          <w:rtl/>
        </w:rPr>
        <w:t>חלק מהדתיים שולל את המשטר הדמוקרטי ומעדיף מדינת הלכה.</w:t>
      </w:r>
    </w:p>
    <w:p w:rsidR="00A42B58" w:rsidRPr="000346DC" w:rsidRDefault="000346DC" w:rsidP="000346DC">
      <w:pPr>
        <w:pStyle w:val="ac"/>
        <w:spacing w:line="240" w:lineRule="auto"/>
        <w:rPr>
          <w:rFonts w:ascii="David" w:hAnsi="David" w:cs="David"/>
          <w:color w:val="002060"/>
          <w:sz w:val="24"/>
          <w:szCs w:val="24"/>
          <w:rtl/>
        </w:rPr>
      </w:pPr>
      <w:r w:rsidRPr="000346DC">
        <w:rPr>
          <w:rFonts w:ascii="David" w:hAnsi="David" w:cs="David" w:hint="cs"/>
          <w:color w:val="002060"/>
          <w:sz w:val="24"/>
          <w:szCs w:val="24"/>
          <w:rtl/>
        </w:rPr>
        <w:t>הערבים רוצים מדינת כל אזרחיה ולא מדינת לאום יהודית.</w:t>
      </w:r>
    </w:p>
    <w:p w:rsidR="00A42B58" w:rsidRPr="007510AF" w:rsidRDefault="00A42B58" w:rsidP="00687297">
      <w:pPr>
        <w:rPr>
          <w:rFonts w:ascii="David" w:hAnsi="David" w:cs="David"/>
          <w:sz w:val="24"/>
          <w:szCs w:val="24"/>
        </w:rPr>
      </w:pPr>
      <w:r>
        <w:rPr>
          <w:noProof/>
        </w:rPr>
        <w:drawing>
          <wp:inline distT="0" distB="0" distL="0" distR="0" wp14:anchorId="4CA92A45" wp14:editId="7E11497C">
            <wp:extent cx="4848225" cy="13239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23" t="12641" r="7356" b="49436"/>
                    <a:stretch/>
                  </pic:blipFill>
                  <pic:spPr bwMode="auto">
                    <a:xfrm>
                      <a:off x="0" y="0"/>
                      <a:ext cx="4848225" cy="1323975"/>
                    </a:xfrm>
                    <a:prstGeom prst="rect">
                      <a:avLst/>
                    </a:prstGeom>
                    <a:ln>
                      <a:noFill/>
                    </a:ln>
                    <a:extLst>
                      <a:ext uri="{53640926-AAD7-44D8-BBD7-CCE9431645EC}">
                        <a14:shadowObscured xmlns:a14="http://schemas.microsoft.com/office/drawing/2010/main"/>
                      </a:ext>
                    </a:extLst>
                  </pic:spPr>
                </pic:pic>
              </a:graphicData>
            </a:graphic>
          </wp:inline>
        </w:drawing>
      </w:r>
    </w:p>
    <w:sectPr w:rsidR="00A42B58" w:rsidRPr="007510AF" w:rsidSect="00797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28C" w:rsidRDefault="004C528C" w:rsidP="00FC79EF">
      <w:pPr>
        <w:spacing w:after="0" w:line="240" w:lineRule="auto"/>
      </w:pPr>
      <w:r>
        <w:separator/>
      </w:r>
    </w:p>
  </w:endnote>
  <w:endnote w:type="continuationSeparator" w:id="0">
    <w:p w:rsidR="004C528C" w:rsidRDefault="004C528C" w:rsidP="00FC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6DC" w:rsidRDefault="000346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99482922"/>
      <w:docPartObj>
        <w:docPartGallery w:val="Page Numbers (Bottom of Page)"/>
        <w:docPartUnique/>
      </w:docPartObj>
    </w:sdtPr>
    <w:sdtContent>
      <w:bookmarkStart w:id="0" w:name="_GoBack" w:displacedByCustomXml="prev"/>
      <w:bookmarkEnd w:id="0" w:displacedByCustomXml="prev"/>
      <w:p w:rsidR="000346DC" w:rsidRDefault="000346DC">
        <w:pPr>
          <w:pStyle w:val="a8"/>
          <w:jc w:val="right"/>
        </w:pPr>
        <w:r>
          <w:fldChar w:fldCharType="begin"/>
        </w:r>
        <w:r>
          <w:instrText>PAGE   \* MERGEFORMAT</w:instrText>
        </w:r>
        <w:r>
          <w:fldChar w:fldCharType="separate"/>
        </w:r>
        <w:r>
          <w:rPr>
            <w:rtl/>
            <w:lang w:val="he-IL"/>
          </w:rPr>
          <w:t>2</w:t>
        </w:r>
        <w:r>
          <w:fldChar w:fldCharType="end"/>
        </w:r>
      </w:p>
    </w:sdtContent>
  </w:sdt>
  <w:p w:rsidR="000346DC" w:rsidRDefault="000346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6DC" w:rsidRDefault="000346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28C" w:rsidRDefault="004C528C" w:rsidP="00FC79EF">
      <w:pPr>
        <w:spacing w:after="0" w:line="240" w:lineRule="auto"/>
      </w:pPr>
      <w:r>
        <w:separator/>
      </w:r>
    </w:p>
  </w:footnote>
  <w:footnote w:type="continuationSeparator" w:id="0">
    <w:p w:rsidR="004C528C" w:rsidRDefault="004C528C" w:rsidP="00FC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6DC" w:rsidRDefault="000346D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6DC" w:rsidRDefault="000346D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6DC" w:rsidRDefault="000346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1D1"/>
    <w:multiLevelType w:val="hybridMultilevel"/>
    <w:tmpl w:val="7ABAC9F6"/>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61F0"/>
    <w:multiLevelType w:val="hybridMultilevel"/>
    <w:tmpl w:val="2488BDD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6D37FBE"/>
    <w:multiLevelType w:val="hybridMultilevel"/>
    <w:tmpl w:val="E8C2E362"/>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F4F"/>
    <w:multiLevelType w:val="hybridMultilevel"/>
    <w:tmpl w:val="5A0AC842"/>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03D5"/>
    <w:multiLevelType w:val="hybridMultilevel"/>
    <w:tmpl w:val="87E02E5A"/>
    <w:lvl w:ilvl="0" w:tplc="C7189174">
      <w:numFmt w:val="bullet"/>
      <w:lvlText w:val="-"/>
      <w:lvlJc w:val="left"/>
      <w:pPr>
        <w:ind w:left="425" w:hanging="360"/>
      </w:pPr>
      <w:rPr>
        <w:rFonts w:ascii="Times New Roman" w:eastAsia="Times New Roman" w:hAnsi="Times New Roman" w:cs="Times New Roman"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5" w15:restartNumberingAfterBreak="0">
    <w:nsid w:val="1D8367B4"/>
    <w:multiLevelType w:val="hybridMultilevel"/>
    <w:tmpl w:val="61660F76"/>
    <w:lvl w:ilvl="0" w:tplc="E1B68A12">
      <w:numFmt w:val="bullet"/>
      <w:lvlText w:val=""/>
      <w:lvlJc w:val="left"/>
      <w:pPr>
        <w:ind w:left="698" w:hanging="360"/>
      </w:pPr>
      <w:rPr>
        <w:rFonts w:ascii="Symbol" w:eastAsia="Times New Roman" w:hAnsi="Symbol"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 w15:restartNumberingAfterBreak="0">
    <w:nsid w:val="26110E10"/>
    <w:multiLevelType w:val="hybridMultilevel"/>
    <w:tmpl w:val="4B4AC144"/>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54EA0"/>
    <w:multiLevelType w:val="hybridMultilevel"/>
    <w:tmpl w:val="4E1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E48D5"/>
    <w:multiLevelType w:val="hybridMultilevel"/>
    <w:tmpl w:val="B1F69A94"/>
    <w:lvl w:ilvl="0" w:tplc="78668560">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D16667E"/>
    <w:multiLevelType w:val="hybridMultilevel"/>
    <w:tmpl w:val="88E66FAA"/>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5411E"/>
    <w:multiLevelType w:val="hybridMultilevel"/>
    <w:tmpl w:val="C6F07918"/>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44FDD"/>
    <w:multiLevelType w:val="hybridMultilevel"/>
    <w:tmpl w:val="DAFE0288"/>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668BA"/>
    <w:multiLevelType w:val="hybridMultilevel"/>
    <w:tmpl w:val="FFEEF7DA"/>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32FF5"/>
    <w:multiLevelType w:val="hybridMultilevel"/>
    <w:tmpl w:val="536824B0"/>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14" w15:restartNumberingAfterBreak="0">
    <w:nsid w:val="682E6D42"/>
    <w:multiLevelType w:val="hybridMultilevel"/>
    <w:tmpl w:val="9B46755C"/>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65537"/>
    <w:multiLevelType w:val="hybridMultilevel"/>
    <w:tmpl w:val="AC1C3596"/>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A57CE"/>
    <w:multiLevelType w:val="hybridMultilevel"/>
    <w:tmpl w:val="2F5E9090"/>
    <w:lvl w:ilvl="0" w:tplc="794829BA">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7" w15:restartNumberingAfterBreak="0">
    <w:nsid w:val="73C05C8C"/>
    <w:multiLevelType w:val="hybridMultilevel"/>
    <w:tmpl w:val="59384BB2"/>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57266"/>
    <w:multiLevelType w:val="hybridMultilevel"/>
    <w:tmpl w:val="0D249F76"/>
    <w:lvl w:ilvl="0" w:tplc="786685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F3539"/>
    <w:multiLevelType w:val="hybridMultilevel"/>
    <w:tmpl w:val="06AAF448"/>
    <w:lvl w:ilvl="0" w:tplc="786685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650EA"/>
    <w:multiLevelType w:val="hybridMultilevel"/>
    <w:tmpl w:val="E4866C20"/>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E368B"/>
    <w:multiLevelType w:val="hybridMultilevel"/>
    <w:tmpl w:val="653039E2"/>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9"/>
  </w:num>
  <w:num w:numId="5">
    <w:abstractNumId w:val="6"/>
  </w:num>
  <w:num w:numId="6">
    <w:abstractNumId w:val="14"/>
  </w:num>
  <w:num w:numId="7">
    <w:abstractNumId w:val="21"/>
  </w:num>
  <w:num w:numId="8">
    <w:abstractNumId w:val="11"/>
  </w:num>
  <w:num w:numId="9">
    <w:abstractNumId w:val="12"/>
  </w:num>
  <w:num w:numId="10">
    <w:abstractNumId w:val="3"/>
  </w:num>
  <w:num w:numId="11">
    <w:abstractNumId w:val="2"/>
  </w:num>
  <w:num w:numId="12">
    <w:abstractNumId w:val="0"/>
  </w:num>
  <w:num w:numId="13">
    <w:abstractNumId w:val="10"/>
  </w:num>
  <w:num w:numId="14">
    <w:abstractNumId w:val="17"/>
  </w:num>
  <w:num w:numId="15">
    <w:abstractNumId w:val="20"/>
  </w:num>
  <w:num w:numId="16">
    <w:abstractNumId w:val="4"/>
  </w:num>
  <w:num w:numId="17">
    <w:abstractNumId w:val="7"/>
  </w:num>
  <w:num w:numId="18">
    <w:abstractNumId w:val="1"/>
  </w:num>
  <w:num w:numId="19">
    <w:abstractNumId w:val="8"/>
  </w:num>
  <w:num w:numId="20">
    <w:abstractNumId w:val="19"/>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20"/>
    <w:rsid w:val="000346DC"/>
    <w:rsid w:val="000504A4"/>
    <w:rsid w:val="000F1399"/>
    <w:rsid w:val="002A0A76"/>
    <w:rsid w:val="003B2BBD"/>
    <w:rsid w:val="003F7D20"/>
    <w:rsid w:val="004C528C"/>
    <w:rsid w:val="00551F9C"/>
    <w:rsid w:val="005B720A"/>
    <w:rsid w:val="005F030A"/>
    <w:rsid w:val="006740C5"/>
    <w:rsid w:val="00687297"/>
    <w:rsid w:val="006F1D22"/>
    <w:rsid w:val="007235C0"/>
    <w:rsid w:val="007510AF"/>
    <w:rsid w:val="00797B6B"/>
    <w:rsid w:val="00867F9E"/>
    <w:rsid w:val="0093243A"/>
    <w:rsid w:val="00940DB1"/>
    <w:rsid w:val="009637DD"/>
    <w:rsid w:val="00A42B58"/>
    <w:rsid w:val="00AA715B"/>
    <w:rsid w:val="00AB7A75"/>
    <w:rsid w:val="00C54501"/>
    <w:rsid w:val="00D73D71"/>
    <w:rsid w:val="00D87EBA"/>
    <w:rsid w:val="00DD0E03"/>
    <w:rsid w:val="00E2035D"/>
    <w:rsid w:val="00E643A5"/>
    <w:rsid w:val="00FB7D8E"/>
    <w:rsid w:val="00FC17EF"/>
    <w:rsid w:val="00FC7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AFB5"/>
  <w15:chartTrackingRefBased/>
  <w15:docId w15:val="{7EFA50D0-C9B4-49C0-B437-27794E71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729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F7D20"/>
    <w:pPr>
      <w:widowControl w:val="0"/>
      <w:autoSpaceDE w:val="0"/>
      <w:autoSpaceDN w:val="0"/>
      <w:bidi w:val="0"/>
      <w:spacing w:after="0" w:line="240" w:lineRule="auto"/>
    </w:pPr>
    <w:rPr>
      <w:rFonts w:ascii="Times New Roman" w:eastAsia="Times New Roman" w:hAnsi="Times New Roman" w:cs="Times New Roman"/>
      <w:lang w:val="he-IL" w:eastAsia="he-IL"/>
    </w:rPr>
  </w:style>
  <w:style w:type="table" w:customStyle="1" w:styleId="TableNormal">
    <w:name w:val="Table Normal"/>
    <w:uiPriority w:val="2"/>
    <w:semiHidden/>
    <w:unhideWhenUsed/>
    <w:qFormat/>
    <w:rsid w:val="003F7D20"/>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styleId="a4">
    <w:name w:val="Body Text"/>
    <w:basedOn w:val="a"/>
    <w:link w:val="a5"/>
    <w:uiPriority w:val="1"/>
    <w:qFormat/>
    <w:rsid w:val="003F7D20"/>
    <w:pPr>
      <w:widowControl w:val="0"/>
      <w:autoSpaceDE w:val="0"/>
      <w:autoSpaceDN w:val="0"/>
      <w:bidi w:val="0"/>
      <w:spacing w:before="2" w:after="0" w:line="240" w:lineRule="auto"/>
    </w:pPr>
    <w:rPr>
      <w:rFonts w:ascii="Times New Roman" w:eastAsia="Times New Roman" w:hAnsi="Times New Roman" w:cs="Times New Roman"/>
      <w:sz w:val="24"/>
      <w:szCs w:val="24"/>
      <w:lang w:val="he-IL" w:eastAsia="he-IL"/>
    </w:rPr>
  </w:style>
  <w:style w:type="character" w:customStyle="1" w:styleId="a5">
    <w:name w:val="גוף טקסט תו"/>
    <w:basedOn w:val="a0"/>
    <w:link w:val="a4"/>
    <w:uiPriority w:val="1"/>
    <w:rsid w:val="003F7D20"/>
    <w:rPr>
      <w:rFonts w:ascii="Times New Roman" w:eastAsia="Times New Roman" w:hAnsi="Times New Roman" w:cs="Times New Roman"/>
      <w:sz w:val="24"/>
      <w:szCs w:val="24"/>
      <w:lang w:val="he-IL" w:eastAsia="he-IL"/>
    </w:rPr>
  </w:style>
  <w:style w:type="paragraph" w:styleId="a6">
    <w:name w:val="header"/>
    <w:basedOn w:val="a"/>
    <w:link w:val="a7"/>
    <w:uiPriority w:val="99"/>
    <w:unhideWhenUsed/>
    <w:rsid w:val="00FC79EF"/>
    <w:pPr>
      <w:tabs>
        <w:tab w:val="center" w:pos="4153"/>
        <w:tab w:val="right" w:pos="8306"/>
      </w:tabs>
      <w:spacing w:after="0" w:line="240" w:lineRule="auto"/>
    </w:pPr>
  </w:style>
  <w:style w:type="character" w:customStyle="1" w:styleId="a7">
    <w:name w:val="כותרת עליונה תו"/>
    <w:basedOn w:val="a0"/>
    <w:link w:val="a6"/>
    <w:uiPriority w:val="99"/>
    <w:rsid w:val="00FC79EF"/>
  </w:style>
  <w:style w:type="paragraph" w:styleId="a8">
    <w:name w:val="footer"/>
    <w:basedOn w:val="a"/>
    <w:link w:val="a9"/>
    <w:uiPriority w:val="99"/>
    <w:unhideWhenUsed/>
    <w:rsid w:val="00FC79EF"/>
    <w:pPr>
      <w:tabs>
        <w:tab w:val="center" w:pos="4153"/>
        <w:tab w:val="right" w:pos="8306"/>
      </w:tabs>
      <w:spacing w:after="0" w:line="240" w:lineRule="auto"/>
    </w:pPr>
  </w:style>
  <w:style w:type="character" w:customStyle="1" w:styleId="a9">
    <w:name w:val="כותרת תחתונה תו"/>
    <w:basedOn w:val="a0"/>
    <w:link w:val="a8"/>
    <w:uiPriority w:val="99"/>
    <w:rsid w:val="00FC79EF"/>
  </w:style>
  <w:style w:type="paragraph" w:styleId="aa">
    <w:name w:val="Balloon Text"/>
    <w:basedOn w:val="a"/>
    <w:link w:val="ab"/>
    <w:uiPriority w:val="99"/>
    <w:semiHidden/>
    <w:unhideWhenUsed/>
    <w:rsid w:val="00A42B58"/>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42B58"/>
    <w:rPr>
      <w:rFonts w:ascii="Tahoma" w:hAnsi="Tahoma" w:cs="Tahoma"/>
      <w:sz w:val="18"/>
      <w:szCs w:val="18"/>
    </w:rPr>
  </w:style>
  <w:style w:type="paragraph" w:styleId="ac">
    <w:name w:val="List Paragraph"/>
    <w:basedOn w:val="a"/>
    <w:uiPriority w:val="34"/>
    <w:qFormat/>
    <w:rsid w:val="00034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1668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6</cp:revision>
  <dcterms:created xsi:type="dcterms:W3CDTF">2019-09-14T19:44:00Z</dcterms:created>
  <dcterms:modified xsi:type="dcterms:W3CDTF">2019-10-20T20:42:00Z</dcterms:modified>
</cp:coreProperties>
</file>