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4D6AA" w14:textId="77777777" w:rsidR="004C35FD" w:rsidRPr="00D62215" w:rsidRDefault="004C35FD" w:rsidP="00D62215">
      <w:pPr>
        <w:pStyle w:val="NormalWeb"/>
        <w:shd w:val="clear" w:color="auto" w:fill="FFFFFF"/>
        <w:bidi/>
        <w:spacing w:before="0" w:beforeAutospacing="0" w:after="192" w:afterAutospacing="0"/>
        <w:rPr>
          <w:rFonts w:ascii="David" w:hAnsi="David" w:cs="David"/>
          <w:b/>
          <w:bCs/>
          <w:color w:val="000000"/>
          <w:sz w:val="22"/>
          <w:szCs w:val="22"/>
          <w:u w:val="single"/>
          <w:rtl/>
        </w:rPr>
      </w:pPr>
      <w:r w:rsidRPr="00D62215">
        <w:rPr>
          <w:rFonts w:ascii="David" w:hAnsi="David" w:cs="David"/>
          <w:b/>
          <w:bCs/>
          <w:color w:val="000000"/>
          <w:sz w:val="22"/>
          <w:szCs w:val="22"/>
          <w:u w:val="single"/>
          <w:rtl/>
        </w:rPr>
        <w:t>שו"ת  (שאלות ותשובות) בנושא שאלת עמדה</w:t>
      </w:r>
    </w:p>
    <w:p w14:paraId="6D5BE23D" w14:textId="77777777" w:rsidR="004C35FD" w:rsidRPr="00D62215" w:rsidRDefault="00D62215" w:rsidP="00D62215">
      <w:pPr>
        <w:pStyle w:val="NormalWeb"/>
        <w:numPr>
          <w:ilvl w:val="0"/>
          <w:numId w:val="2"/>
        </w:numPr>
        <w:shd w:val="clear" w:color="auto" w:fill="FFFFFF"/>
        <w:bidi/>
        <w:spacing w:before="0" w:beforeAutospacing="0" w:after="192" w:afterAutospacing="0"/>
        <w:rPr>
          <w:rFonts w:ascii="David" w:hAnsi="David" w:cs="David"/>
          <w:b/>
          <w:bCs/>
          <w:color w:val="FF0000"/>
          <w:sz w:val="22"/>
          <w:szCs w:val="22"/>
        </w:rPr>
      </w:pPr>
      <w:r w:rsidRPr="00D62215">
        <w:rPr>
          <w:rFonts w:ascii="David" w:hAnsi="David" w:cs="David" w:hint="cs"/>
          <w:b/>
          <w:bCs/>
          <w:color w:val="FF0000"/>
          <w:sz w:val="22"/>
          <w:szCs w:val="22"/>
          <w:rtl/>
        </w:rPr>
        <w:t>עונש מוות</w:t>
      </w:r>
    </w:p>
    <w:p w14:paraId="79033DFC" w14:textId="77777777" w:rsidR="0035074E" w:rsidRPr="00D62215" w:rsidRDefault="0035074E" w:rsidP="00D62215">
      <w:pPr>
        <w:pStyle w:val="NormalWeb"/>
        <w:shd w:val="clear" w:color="auto" w:fill="FFFFFF"/>
        <w:bidi/>
        <w:spacing w:before="0" w:beforeAutospacing="0" w:after="192" w:afterAutospacing="0"/>
        <w:rPr>
          <w:rFonts w:ascii="David" w:hAnsi="David" w:cs="David"/>
          <w:color w:val="FF0000"/>
          <w:sz w:val="22"/>
          <w:szCs w:val="22"/>
        </w:rPr>
      </w:pPr>
      <w:r w:rsidRPr="00D62215">
        <w:rPr>
          <w:rFonts w:ascii="David" w:hAnsi="David" w:cs="David"/>
          <w:color w:val="FF0000"/>
          <w:sz w:val="22"/>
          <w:szCs w:val="22"/>
          <w:rtl/>
        </w:rPr>
        <w:t>החוק בישראל מאפשר להטיל עונש מוות במקרים חריגים, אולם עונש מסוג זה בוצע רק פעמיים בתולדות המדינה</w:t>
      </w:r>
      <w:r w:rsidRPr="00D62215">
        <w:rPr>
          <w:rFonts w:ascii="David" w:hAnsi="David" w:cs="David"/>
          <w:color w:val="FF0000"/>
          <w:sz w:val="22"/>
          <w:szCs w:val="22"/>
        </w:rPr>
        <w:t>. </w:t>
      </w:r>
      <w:r w:rsidRPr="00D62215">
        <w:rPr>
          <w:rFonts w:ascii="David" w:hAnsi="David" w:cs="David"/>
          <w:color w:val="FF0000"/>
          <w:sz w:val="22"/>
          <w:szCs w:val="22"/>
        </w:rPr>
        <w:br/>
      </w:r>
      <w:r w:rsidRPr="00D62215">
        <w:rPr>
          <w:rStyle w:val="a3"/>
          <w:rFonts w:ascii="David" w:hAnsi="David" w:cs="David"/>
          <w:color w:val="FF0000"/>
          <w:sz w:val="22"/>
          <w:szCs w:val="22"/>
          <w:rtl/>
        </w:rPr>
        <w:t>הכנסת דנה מעת לעת בהצעה לשנות את החוק כדי לחייב הטלת עונש מוות על מחבלים שרצחו אזרחים בנסיבות טרור</w:t>
      </w:r>
      <w:r w:rsidRPr="00D62215">
        <w:rPr>
          <w:rStyle w:val="a3"/>
          <w:rFonts w:ascii="David" w:hAnsi="David" w:cs="David"/>
          <w:color w:val="FF0000"/>
          <w:sz w:val="22"/>
          <w:szCs w:val="22"/>
        </w:rPr>
        <w:t>.</w:t>
      </w:r>
      <w:r w:rsidRPr="00D62215">
        <w:rPr>
          <w:rFonts w:ascii="David" w:hAnsi="David" w:cs="David"/>
          <w:color w:val="FF0000"/>
          <w:sz w:val="22"/>
          <w:szCs w:val="22"/>
        </w:rPr>
        <w:br/>
      </w:r>
      <w:r w:rsidRPr="00D62215">
        <w:rPr>
          <w:rFonts w:ascii="David" w:hAnsi="David" w:cs="David"/>
          <w:color w:val="FF0000"/>
          <w:sz w:val="22"/>
          <w:szCs w:val="22"/>
          <w:rtl/>
        </w:rPr>
        <w:t>יש התומכים בהצעה זו, ואילו אחרים מתנגדים לכך</w:t>
      </w:r>
      <w:r w:rsidRPr="00D62215">
        <w:rPr>
          <w:rFonts w:ascii="David" w:hAnsi="David" w:cs="David"/>
          <w:color w:val="FF0000"/>
          <w:sz w:val="22"/>
          <w:szCs w:val="22"/>
        </w:rPr>
        <w:t>.</w:t>
      </w:r>
    </w:p>
    <w:p w14:paraId="0C6DE842" w14:textId="77777777" w:rsidR="0035074E" w:rsidRPr="00D62215" w:rsidRDefault="0035074E" w:rsidP="00D62215">
      <w:pPr>
        <w:pStyle w:val="NormalWeb"/>
        <w:shd w:val="clear" w:color="auto" w:fill="FFFFFF"/>
        <w:bidi/>
        <w:spacing w:before="0" w:beforeAutospacing="0" w:after="192" w:afterAutospacing="0"/>
        <w:rPr>
          <w:rFonts w:ascii="David" w:hAnsi="David" w:cs="David"/>
          <w:color w:val="FF0000"/>
          <w:sz w:val="22"/>
          <w:szCs w:val="22"/>
        </w:rPr>
      </w:pPr>
      <w:r w:rsidRPr="00D62215">
        <w:rPr>
          <w:rStyle w:val="a3"/>
          <w:rFonts w:ascii="David" w:hAnsi="David" w:cs="David"/>
          <w:color w:val="FF0000"/>
          <w:sz w:val="22"/>
          <w:szCs w:val="22"/>
          <w:rtl/>
        </w:rPr>
        <w:t>הנחיות</w:t>
      </w:r>
      <w:r w:rsidRPr="00D62215">
        <w:rPr>
          <w:rStyle w:val="a3"/>
          <w:rFonts w:ascii="David" w:hAnsi="David" w:cs="David"/>
          <w:color w:val="FF0000"/>
          <w:sz w:val="22"/>
          <w:szCs w:val="22"/>
        </w:rPr>
        <w:t>:</w:t>
      </w:r>
    </w:p>
    <w:p w14:paraId="6F73DB41" w14:textId="77777777" w:rsidR="0035074E" w:rsidRPr="00D62215" w:rsidRDefault="0035074E" w:rsidP="00D62215">
      <w:pPr>
        <w:pStyle w:val="NormalWeb"/>
        <w:shd w:val="clear" w:color="auto" w:fill="FFFFFF"/>
        <w:bidi/>
        <w:spacing w:before="0" w:beforeAutospacing="0" w:after="192" w:afterAutospacing="0"/>
        <w:rPr>
          <w:rFonts w:ascii="David" w:hAnsi="David" w:cs="David"/>
          <w:color w:val="FF0000"/>
          <w:sz w:val="22"/>
          <w:szCs w:val="22"/>
          <w:rtl/>
        </w:rPr>
      </w:pPr>
      <w:r w:rsidRPr="00D62215">
        <w:rPr>
          <w:rStyle w:val="a3"/>
          <w:rFonts w:ascii="David" w:hAnsi="David" w:cs="David"/>
          <w:color w:val="FF0000"/>
          <w:sz w:val="22"/>
          <w:szCs w:val="22"/>
          <w:rtl/>
        </w:rPr>
        <w:t>א. הצג את טענתך</w:t>
      </w:r>
      <w:r w:rsidRPr="00D62215">
        <w:rPr>
          <w:rStyle w:val="a3"/>
          <w:rFonts w:ascii="David" w:hAnsi="David" w:cs="David"/>
          <w:color w:val="FF0000"/>
          <w:sz w:val="22"/>
          <w:szCs w:val="22"/>
        </w:rPr>
        <w:t> </w:t>
      </w:r>
      <w:r w:rsidRPr="00D62215">
        <w:rPr>
          <w:rFonts w:ascii="David" w:hAnsi="David" w:cs="David"/>
          <w:color w:val="FF0000"/>
          <w:sz w:val="22"/>
          <w:szCs w:val="22"/>
        </w:rPr>
        <w:t xml:space="preserve">- </w:t>
      </w:r>
      <w:r w:rsidRPr="00D62215">
        <w:rPr>
          <w:rFonts w:ascii="David" w:hAnsi="David" w:cs="David"/>
          <w:color w:val="FF0000"/>
          <w:sz w:val="22"/>
          <w:szCs w:val="22"/>
          <w:rtl/>
        </w:rPr>
        <w:t>הבע את עמדתך בעניין בבירור</w:t>
      </w:r>
      <w:r w:rsidRPr="00D62215">
        <w:rPr>
          <w:rFonts w:ascii="David" w:hAnsi="David" w:cs="David"/>
          <w:color w:val="FF0000"/>
          <w:sz w:val="22"/>
          <w:szCs w:val="22"/>
        </w:rPr>
        <w:t>.</w:t>
      </w:r>
      <w:r w:rsidRPr="00D62215">
        <w:rPr>
          <w:rFonts w:ascii="David" w:hAnsi="David" w:cs="David"/>
          <w:color w:val="FF0000"/>
          <w:sz w:val="22"/>
          <w:szCs w:val="22"/>
        </w:rPr>
        <w:br/>
      </w:r>
      <w:r w:rsidRPr="00D62215">
        <w:rPr>
          <w:rStyle w:val="a3"/>
          <w:rFonts w:ascii="David" w:hAnsi="David" w:cs="David"/>
          <w:color w:val="FF0000"/>
          <w:sz w:val="22"/>
          <w:szCs w:val="22"/>
          <w:rtl/>
        </w:rPr>
        <w:t>ב. הצג נימוק אחד מרכזי התומך בעמדתך</w:t>
      </w:r>
      <w:r w:rsidRPr="00D62215">
        <w:rPr>
          <w:rFonts w:ascii="David" w:hAnsi="David" w:cs="David"/>
          <w:color w:val="FF0000"/>
          <w:sz w:val="22"/>
          <w:szCs w:val="22"/>
          <w:rtl/>
        </w:rPr>
        <w:t> ומתבסס על מושגים, אינטרסים, ערכים או נושאים מתחום האזרחות</w:t>
      </w:r>
      <w:r w:rsidRPr="00D62215">
        <w:rPr>
          <w:rFonts w:ascii="David" w:hAnsi="David" w:cs="David"/>
          <w:color w:val="FF0000"/>
          <w:sz w:val="22"/>
          <w:szCs w:val="22"/>
        </w:rPr>
        <w:t>.</w:t>
      </w:r>
      <w:r w:rsidRPr="00D62215">
        <w:rPr>
          <w:rFonts w:ascii="David" w:hAnsi="David" w:cs="David"/>
          <w:color w:val="FF0000"/>
          <w:sz w:val="22"/>
          <w:szCs w:val="22"/>
        </w:rPr>
        <w:br/>
      </w:r>
      <w:r w:rsidRPr="00D62215">
        <w:rPr>
          <w:rStyle w:val="a3"/>
          <w:rFonts w:ascii="David" w:hAnsi="David" w:cs="David"/>
          <w:color w:val="FF0000"/>
          <w:sz w:val="22"/>
          <w:szCs w:val="22"/>
          <w:rtl/>
        </w:rPr>
        <w:t>ג. הצג נימוק אחד מרכזי התומך בעמדה הפוכה לעמדתך</w:t>
      </w:r>
      <w:r w:rsidRPr="00D62215">
        <w:rPr>
          <w:rFonts w:ascii="David" w:hAnsi="David" w:cs="David"/>
          <w:color w:val="FF0000"/>
          <w:sz w:val="22"/>
          <w:szCs w:val="22"/>
          <w:rtl/>
        </w:rPr>
        <w:t> ומתבסס על מושגים, אינטרסים, ערכים או נושאים מתחום האזרחות</w:t>
      </w:r>
      <w:r w:rsidRPr="00D62215">
        <w:rPr>
          <w:rFonts w:ascii="David" w:hAnsi="David" w:cs="David"/>
          <w:color w:val="FF0000"/>
          <w:sz w:val="22"/>
          <w:szCs w:val="22"/>
        </w:rPr>
        <w:t>.</w:t>
      </w:r>
      <w:r w:rsidRPr="00D62215">
        <w:rPr>
          <w:rFonts w:ascii="David" w:hAnsi="David" w:cs="David"/>
          <w:color w:val="FF0000"/>
          <w:sz w:val="22"/>
          <w:szCs w:val="22"/>
        </w:rPr>
        <w:br/>
      </w:r>
      <w:r w:rsidRPr="00D62215">
        <w:rPr>
          <w:rStyle w:val="a3"/>
          <w:rFonts w:ascii="David" w:hAnsi="David" w:cs="David"/>
          <w:color w:val="FF0000"/>
          <w:sz w:val="22"/>
          <w:szCs w:val="22"/>
        </w:rPr>
        <w:t>*</w:t>
      </w:r>
      <w:r w:rsidRPr="00D62215">
        <w:rPr>
          <w:rStyle w:val="a3"/>
          <w:rFonts w:ascii="David" w:hAnsi="David" w:cs="David"/>
          <w:color w:val="FF0000"/>
          <w:sz w:val="22"/>
          <w:szCs w:val="22"/>
          <w:rtl/>
        </w:rPr>
        <w:t>ד. הסבר מדוע בחרת לבסס את עמדתכם על הנימוק הראשון ולא על הנימוק השני</w:t>
      </w:r>
      <w:r w:rsidRPr="00D62215">
        <w:rPr>
          <w:rStyle w:val="a3"/>
          <w:rFonts w:ascii="David" w:hAnsi="David" w:cs="David"/>
          <w:color w:val="FF0000"/>
          <w:sz w:val="22"/>
          <w:szCs w:val="22"/>
        </w:rPr>
        <w:t>.</w:t>
      </w:r>
      <w:r w:rsidR="00D62215" w:rsidRPr="00D62215">
        <w:rPr>
          <w:rFonts w:ascii="David" w:hAnsi="David" w:cs="David"/>
          <w:b/>
          <w:bCs/>
          <w:color w:val="FF0000"/>
          <w:sz w:val="22"/>
          <w:szCs w:val="22"/>
        </w:rPr>
        <w:t xml:space="preserve"> </w:t>
      </w:r>
      <w:r w:rsidRPr="00D62215">
        <w:rPr>
          <w:rFonts w:ascii="David" w:hAnsi="David" w:cs="David"/>
          <w:color w:val="FF0000"/>
          <w:sz w:val="22"/>
          <w:szCs w:val="22"/>
          <w:rtl/>
        </w:rPr>
        <w:t>הסתמך בתשובתך על פרשנות של מציאות, ערכים בהם אתה מאמין, העדפות אישיות בתחום הרגשי אישי</w:t>
      </w:r>
      <w:r w:rsidRPr="00D62215">
        <w:rPr>
          <w:rFonts w:ascii="David" w:hAnsi="David" w:cs="David"/>
          <w:color w:val="FF0000"/>
          <w:sz w:val="22"/>
          <w:szCs w:val="22"/>
        </w:rPr>
        <w:t>)</w:t>
      </w:r>
      <w:r w:rsidR="00D62215" w:rsidRPr="00D62215">
        <w:rPr>
          <w:rFonts w:ascii="David" w:hAnsi="David" w:cs="David"/>
          <w:color w:val="FF0000"/>
          <w:sz w:val="22"/>
          <w:szCs w:val="22"/>
        </w:rPr>
        <w:t xml:space="preserve"> </w:t>
      </w:r>
      <w:r w:rsidRPr="00D62215">
        <w:rPr>
          <w:rFonts w:ascii="David" w:hAnsi="David" w:cs="David"/>
          <w:color w:val="FF0000"/>
          <w:sz w:val="22"/>
          <w:szCs w:val="22"/>
        </w:rPr>
        <w:t>*</w:t>
      </w:r>
      <w:r w:rsidRPr="00D62215">
        <w:rPr>
          <w:rFonts w:ascii="David" w:hAnsi="David" w:cs="David"/>
          <w:color w:val="FF0000"/>
          <w:sz w:val="22"/>
          <w:szCs w:val="22"/>
          <w:rtl/>
        </w:rPr>
        <w:t xml:space="preserve">חלק זה לא נדרש </w:t>
      </w:r>
      <w:proofErr w:type="spellStart"/>
      <w:r w:rsidRPr="00D62215">
        <w:rPr>
          <w:rFonts w:ascii="David" w:hAnsi="David" w:cs="David"/>
          <w:color w:val="FF0000"/>
          <w:sz w:val="22"/>
          <w:szCs w:val="22"/>
          <w:rtl/>
        </w:rPr>
        <w:t>בתשע"ח</w:t>
      </w:r>
      <w:proofErr w:type="spellEnd"/>
      <w:r w:rsidR="00D62215" w:rsidRPr="00D62215">
        <w:rPr>
          <w:rFonts w:ascii="David" w:hAnsi="David" w:cs="David" w:hint="cs"/>
          <w:color w:val="FF0000"/>
          <w:sz w:val="22"/>
          <w:szCs w:val="22"/>
          <w:rtl/>
        </w:rPr>
        <w:t xml:space="preserve">) </w:t>
      </w:r>
    </w:p>
    <w:p w14:paraId="4AAF3E0E" w14:textId="77777777" w:rsidR="0035074E" w:rsidRPr="00D62215" w:rsidRDefault="0035074E" w:rsidP="00D62215">
      <w:pPr>
        <w:pStyle w:val="NormalWeb"/>
        <w:shd w:val="clear" w:color="auto" w:fill="FFFFFF"/>
        <w:bidi/>
        <w:spacing w:before="0" w:beforeAutospacing="0" w:after="192" w:afterAutospacing="0"/>
        <w:rPr>
          <w:rFonts w:ascii="David" w:hAnsi="David" w:cs="David"/>
          <w:color w:val="000000"/>
          <w:sz w:val="22"/>
          <w:szCs w:val="22"/>
        </w:rPr>
      </w:pPr>
      <w:r w:rsidRPr="00D62215">
        <w:rPr>
          <w:rStyle w:val="a3"/>
          <w:rFonts w:ascii="David" w:hAnsi="David" w:cs="David"/>
          <w:color w:val="000000"/>
          <w:sz w:val="22"/>
          <w:szCs w:val="22"/>
          <w:rtl/>
        </w:rPr>
        <w:t>א. אני סבורה שיש לחייב בחוק הטלת עונש מוות על מחבלים שרצחו אזרחים בנסיבות טרור</w:t>
      </w:r>
      <w:r w:rsidRPr="00D62215">
        <w:rPr>
          <w:rStyle w:val="a3"/>
          <w:rFonts w:ascii="David" w:hAnsi="David" w:cs="David"/>
          <w:color w:val="000000"/>
          <w:sz w:val="22"/>
          <w:szCs w:val="22"/>
        </w:rPr>
        <w:t>.</w:t>
      </w:r>
    </w:p>
    <w:p w14:paraId="3FEC793A" w14:textId="77777777" w:rsidR="0035074E" w:rsidRPr="00D62215" w:rsidRDefault="0035074E" w:rsidP="00D62215">
      <w:pPr>
        <w:pStyle w:val="NormalWeb"/>
        <w:shd w:val="clear" w:color="auto" w:fill="FFFFFF"/>
        <w:bidi/>
        <w:spacing w:before="0" w:beforeAutospacing="0" w:after="192" w:afterAutospacing="0"/>
        <w:rPr>
          <w:rFonts w:ascii="David" w:hAnsi="David" w:cs="David"/>
          <w:color w:val="000000"/>
          <w:sz w:val="22"/>
          <w:szCs w:val="22"/>
          <w:rtl/>
        </w:rPr>
      </w:pPr>
      <w:r w:rsidRPr="00D62215">
        <w:rPr>
          <w:rFonts w:ascii="David" w:hAnsi="David" w:cs="David"/>
          <w:color w:val="000000"/>
          <w:sz w:val="22"/>
          <w:szCs w:val="22"/>
          <w:rtl/>
        </w:rPr>
        <w:t>ב. אני מבססת את עמדתי על</w:t>
      </w:r>
      <w:r w:rsidRPr="00D62215">
        <w:rPr>
          <w:rFonts w:ascii="David" w:hAnsi="David" w:cs="David"/>
          <w:color w:val="000000"/>
          <w:sz w:val="22"/>
          <w:szCs w:val="22"/>
        </w:rPr>
        <w:t> </w:t>
      </w:r>
      <w:r w:rsidRPr="00D62215">
        <w:rPr>
          <w:rStyle w:val="a3"/>
          <w:rFonts w:ascii="David" w:hAnsi="David" w:cs="David"/>
          <w:color w:val="000000"/>
          <w:sz w:val="22"/>
          <w:szCs w:val="22"/>
          <w:rtl/>
        </w:rPr>
        <w:t>הזכות לחיים ובטחון של הציבור</w:t>
      </w:r>
      <w:r w:rsidRPr="00D62215">
        <w:rPr>
          <w:rStyle w:val="a3"/>
          <w:rFonts w:ascii="David" w:hAnsi="David" w:cs="David"/>
          <w:color w:val="000000"/>
          <w:sz w:val="22"/>
          <w:szCs w:val="22"/>
        </w:rPr>
        <w:t>:</w:t>
      </w:r>
      <w:r w:rsidRPr="00D62215">
        <w:rPr>
          <w:rFonts w:ascii="David" w:hAnsi="David" w:cs="David"/>
          <w:color w:val="000000"/>
          <w:sz w:val="22"/>
          <w:szCs w:val="22"/>
        </w:rPr>
        <w:t> </w:t>
      </w:r>
      <w:r w:rsidRPr="00D62215">
        <w:rPr>
          <w:rFonts w:ascii="David" w:hAnsi="David" w:cs="David"/>
          <w:color w:val="000000"/>
          <w:sz w:val="22"/>
          <w:szCs w:val="22"/>
          <w:rtl/>
        </w:rPr>
        <w:t xml:space="preserve"> </w:t>
      </w:r>
    </w:p>
    <w:p w14:paraId="6DF36D40" w14:textId="77777777" w:rsidR="0035074E" w:rsidRPr="00D62215" w:rsidRDefault="0035074E" w:rsidP="00D62215">
      <w:pPr>
        <w:pStyle w:val="NormalWeb"/>
        <w:shd w:val="clear" w:color="auto" w:fill="FFFFFF"/>
        <w:bidi/>
        <w:spacing w:before="0" w:beforeAutospacing="0" w:after="192" w:afterAutospacing="0"/>
        <w:rPr>
          <w:rFonts w:ascii="David" w:hAnsi="David" w:cs="David"/>
          <w:color w:val="000000"/>
          <w:sz w:val="22"/>
          <w:szCs w:val="22"/>
          <w:rtl/>
        </w:rPr>
      </w:pPr>
      <w:r w:rsidRPr="00D62215">
        <w:rPr>
          <w:rFonts w:ascii="David" w:hAnsi="David" w:cs="David"/>
          <w:color w:val="000000"/>
          <w:sz w:val="22"/>
          <w:szCs w:val="22"/>
          <w:rtl/>
        </w:rPr>
        <w:t xml:space="preserve">לאזרחי המדינה יש זכות לחיות ללא חשש מפגיעה בחייהם, על המדינה לשמור בראש ובראשונה על חייהם ושלומם של האזרחים. </w:t>
      </w:r>
    </w:p>
    <w:p w14:paraId="2EB31F85" w14:textId="77777777" w:rsidR="0035074E" w:rsidRPr="00D62215" w:rsidRDefault="0035074E" w:rsidP="00D62215">
      <w:pPr>
        <w:pStyle w:val="NormalWeb"/>
        <w:shd w:val="clear" w:color="auto" w:fill="FFFFFF"/>
        <w:bidi/>
        <w:spacing w:before="0" w:beforeAutospacing="0" w:after="192" w:afterAutospacing="0"/>
        <w:rPr>
          <w:rFonts w:ascii="David" w:hAnsi="David" w:cs="David"/>
          <w:color w:val="000000"/>
          <w:sz w:val="22"/>
          <w:szCs w:val="22"/>
          <w:rtl/>
        </w:rPr>
      </w:pPr>
      <w:r w:rsidRPr="00D62215">
        <w:rPr>
          <w:rFonts w:ascii="David" w:hAnsi="David" w:cs="David"/>
          <w:color w:val="000000"/>
          <w:sz w:val="22"/>
          <w:szCs w:val="22"/>
          <w:rtl/>
        </w:rPr>
        <w:t xml:space="preserve">קיים חשש שהמחבל ישוחרר בשלב </w:t>
      </w:r>
      <w:proofErr w:type="spellStart"/>
      <w:r w:rsidRPr="00D62215">
        <w:rPr>
          <w:rFonts w:ascii="David" w:hAnsi="David" w:cs="David"/>
          <w:color w:val="000000"/>
          <w:sz w:val="22"/>
          <w:szCs w:val="22"/>
          <w:rtl/>
        </w:rPr>
        <w:t>מסויים</w:t>
      </w:r>
      <w:proofErr w:type="spellEnd"/>
      <w:r w:rsidRPr="00D62215">
        <w:rPr>
          <w:rFonts w:ascii="David" w:hAnsi="David" w:cs="David"/>
          <w:color w:val="000000"/>
          <w:sz w:val="22"/>
          <w:szCs w:val="22"/>
          <w:rtl/>
        </w:rPr>
        <w:t xml:space="preserve"> (למשל בעסקת חילופי שבויים) ואז הוא עשוי לחזור על המעשה שלו ולסכן ביטחונם של אזרחים נוספים</w:t>
      </w:r>
    </w:p>
    <w:p w14:paraId="28CD011E" w14:textId="77777777" w:rsidR="0035074E" w:rsidRPr="00D62215" w:rsidRDefault="0035074E" w:rsidP="00D62215">
      <w:pPr>
        <w:pStyle w:val="NormalWeb"/>
        <w:shd w:val="clear" w:color="auto" w:fill="FFFFFF"/>
        <w:bidi/>
        <w:spacing w:before="0" w:beforeAutospacing="0" w:after="192" w:afterAutospacing="0"/>
        <w:rPr>
          <w:rFonts w:ascii="David" w:hAnsi="David" w:cs="David"/>
          <w:color w:val="000000"/>
          <w:sz w:val="22"/>
          <w:szCs w:val="22"/>
        </w:rPr>
      </w:pPr>
      <w:r w:rsidRPr="00D62215">
        <w:rPr>
          <w:rFonts w:ascii="David" w:hAnsi="David" w:cs="David"/>
          <w:color w:val="000000"/>
          <w:sz w:val="22"/>
          <w:szCs w:val="22"/>
          <w:rtl/>
        </w:rPr>
        <w:t>ג. נימוק שמתנגד לטענה ניתן לבסס על </w:t>
      </w:r>
      <w:r w:rsidRPr="00D62215">
        <w:rPr>
          <w:rStyle w:val="a3"/>
          <w:rFonts w:ascii="David" w:hAnsi="David" w:cs="David"/>
          <w:color w:val="000000"/>
          <w:sz w:val="22"/>
          <w:szCs w:val="22"/>
          <w:rtl/>
        </w:rPr>
        <w:t>עיקרון השוויון</w:t>
      </w:r>
      <w:r w:rsidRPr="00D62215">
        <w:rPr>
          <w:rFonts w:ascii="David" w:hAnsi="David" w:cs="David"/>
          <w:color w:val="000000"/>
          <w:sz w:val="22"/>
          <w:szCs w:val="22"/>
        </w:rPr>
        <w:t>:</w:t>
      </w:r>
    </w:p>
    <w:p w14:paraId="5BB0A088" w14:textId="77777777" w:rsidR="0035074E" w:rsidRPr="00D62215" w:rsidRDefault="0035074E" w:rsidP="00D62215">
      <w:pPr>
        <w:pStyle w:val="NormalWeb"/>
        <w:shd w:val="clear" w:color="auto" w:fill="FFFFFF"/>
        <w:bidi/>
        <w:spacing w:before="0" w:beforeAutospacing="0" w:after="192" w:afterAutospacing="0"/>
        <w:rPr>
          <w:rFonts w:ascii="David" w:hAnsi="David" w:cs="David"/>
          <w:color w:val="000000"/>
          <w:sz w:val="22"/>
          <w:szCs w:val="22"/>
        </w:rPr>
      </w:pPr>
      <w:r w:rsidRPr="00D62215">
        <w:rPr>
          <w:rFonts w:ascii="David" w:hAnsi="David" w:cs="David"/>
          <w:color w:val="000000"/>
          <w:sz w:val="22"/>
          <w:szCs w:val="22"/>
          <w:rtl/>
        </w:rPr>
        <w:t>עיקרון השוויון הוא כלל לפיו מכיוון שכל בני האדם הינם בעלי כבוד וערך דומה, על המדינה להתייחס אליהם ללא אפליה</w:t>
      </w:r>
      <w:r w:rsidRPr="00D62215">
        <w:rPr>
          <w:rFonts w:ascii="David" w:hAnsi="David" w:cs="David"/>
          <w:color w:val="000000"/>
          <w:sz w:val="22"/>
          <w:szCs w:val="22"/>
        </w:rPr>
        <w:t>.</w:t>
      </w:r>
    </w:p>
    <w:p w14:paraId="220B69EF" w14:textId="77777777" w:rsidR="0035074E" w:rsidRPr="00D62215" w:rsidRDefault="0035074E" w:rsidP="00D62215">
      <w:pPr>
        <w:pStyle w:val="NormalWeb"/>
        <w:shd w:val="clear" w:color="auto" w:fill="FFFFFF"/>
        <w:bidi/>
        <w:spacing w:before="0" w:beforeAutospacing="0" w:after="192" w:afterAutospacing="0"/>
        <w:rPr>
          <w:rFonts w:ascii="David" w:hAnsi="David" w:cs="David"/>
          <w:color w:val="000000"/>
          <w:sz w:val="22"/>
          <w:szCs w:val="22"/>
        </w:rPr>
      </w:pPr>
      <w:r w:rsidRPr="00D62215">
        <w:rPr>
          <w:rFonts w:ascii="David" w:hAnsi="David" w:cs="David"/>
          <w:color w:val="000000"/>
          <w:sz w:val="22"/>
          <w:szCs w:val="22"/>
          <w:rtl/>
        </w:rPr>
        <w:t>בהקשר זה, כל רוצח הוא מתועב – אולם אין להפלות בין דם לדם ולגזור עונש מוות רק על מחבלים, לאחר שהכנסת ביטלה עונש מסוג זה במקרים אחרים שעשויים להיות חמורים במידה דומה</w:t>
      </w:r>
      <w:r w:rsidRPr="00D62215">
        <w:rPr>
          <w:rFonts w:ascii="David" w:hAnsi="David" w:cs="David"/>
          <w:color w:val="000000"/>
          <w:sz w:val="22"/>
          <w:szCs w:val="22"/>
        </w:rPr>
        <w:t>.</w:t>
      </w:r>
    </w:p>
    <w:p w14:paraId="2AEBB836" w14:textId="77777777" w:rsidR="00D62215" w:rsidRPr="00D62215" w:rsidRDefault="0035074E" w:rsidP="00D62215">
      <w:pPr>
        <w:pStyle w:val="NormalWeb"/>
        <w:shd w:val="clear" w:color="auto" w:fill="FFFFFF"/>
        <w:bidi/>
        <w:spacing w:before="0" w:beforeAutospacing="0" w:after="192" w:afterAutospacing="0"/>
        <w:rPr>
          <w:rFonts w:ascii="David" w:hAnsi="David" w:cs="David"/>
          <w:color w:val="000000"/>
          <w:sz w:val="22"/>
          <w:szCs w:val="22"/>
          <w:rtl/>
        </w:rPr>
      </w:pPr>
      <w:r w:rsidRPr="00D62215">
        <w:rPr>
          <w:rFonts w:ascii="David" w:hAnsi="David" w:cs="David"/>
          <w:color w:val="000000"/>
          <w:sz w:val="22"/>
          <w:szCs w:val="22"/>
        </w:rPr>
        <w:t>*</w:t>
      </w:r>
      <w:r w:rsidRPr="00D62215">
        <w:rPr>
          <w:rFonts w:ascii="David" w:hAnsi="David" w:cs="David"/>
          <w:color w:val="000000"/>
          <w:sz w:val="22"/>
          <w:szCs w:val="22"/>
          <w:rtl/>
        </w:rPr>
        <w:t>ד. אני מבססת את עמדתי על </w:t>
      </w:r>
      <w:r w:rsidRPr="00D62215">
        <w:rPr>
          <w:rStyle w:val="a3"/>
          <w:rFonts w:ascii="David" w:hAnsi="David" w:cs="David"/>
          <w:color w:val="000000"/>
          <w:sz w:val="22"/>
          <w:szCs w:val="22"/>
          <w:rtl/>
        </w:rPr>
        <w:t>רעיון ההרתעה</w:t>
      </w:r>
      <w:r w:rsidRPr="00D62215">
        <w:rPr>
          <w:rStyle w:val="a3"/>
          <w:rFonts w:ascii="David" w:hAnsi="David" w:cs="David"/>
          <w:color w:val="000000"/>
          <w:sz w:val="22"/>
          <w:szCs w:val="22"/>
        </w:rPr>
        <w:t>:</w:t>
      </w:r>
      <w:r w:rsidRPr="00D62215">
        <w:rPr>
          <w:rFonts w:ascii="David" w:hAnsi="David" w:cs="David"/>
          <w:color w:val="000000"/>
          <w:sz w:val="22"/>
          <w:szCs w:val="22"/>
          <w:rtl/>
        </w:rPr>
        <w:t xml:space="preserve"> ק</w:t>
      </w:r>
      <w:bookmarkStart w:id="0" w:name="_GoBack"/>
      <w:bookmarkEnd w:id="0"/>
      <w:r w:rsidRPr="00D62215">
        <w:rPr>
          <w:rFonts w:ascii="David" w:hAnsi="David" w:cs="David"/>
          <w:color w:val="000000"/>
          <w:sz w:val="22"/>
          <w:szCs w:val="22"/>
          <w:rtl/>
        </w:rPr>
        <w:t>יימת השערה שקביעת עונש מוות למחבלים ירתיע מחבלים פוטנציאליים מביצוע מעשי טרור ורצח עתידיים. אם השערה זו תתאמת, הרי שעונש מוות ישמור על שלום הציבור לא רק מפני מי שכבר ביצעו מעשי טרור, אלא גם מפני מי שייתכן שעתידים היו לבצע אותם בעתיד</w:t>
      </w:r>
      <w:r w:rsidRPr="00D62215">
        <w:rPr>
          <w:rFonts w:ascii="David" w:hAnsi="David" w:cs="David"/>
          <w:color w:val="000000"/>
          <w:sz w:val="22"/>
          <w:szCs w:val="22"/>
        </w:rPr>
        <w:t>.</w:t>
      </w:r>
    </w:p>
    <w:p w14:paraId="3006C6E9" w14:textId="77777777" w:rsidR="004C35FD" w:rsidRPr="00D62215" w:rsidRDefault="004C35FD" w:rsidP="00D62215">
      <w:pPr>
        <w:pStyle w:val="NormalWeb"/>
        <w:numPr>
          <w:ilvl w:val="0"/>
          <w:numId w:val="2"/>
        </w:numPr>
        <w:shd w:val="clear" w:color="auto" w:fill="FFFFFF"/>
        <w:bidi/>
        <w:spacing w:before="0" w:beforeAutospacing="0" w:after="192" w:afterAutospacing="0"/>
        <w:jc w:val="both"/>
        <w:rPr>
          <w:rFonts w:ascii="David" w:hAnsi="David" w:cs="David"/>
          <w:b/>
          <w:bCs/>
          <w:color w:val="FF0000"/>
          <w:sz w:val="22"/>
          <w:szCs w:val="22"/>
          <w:u w:val="single"/>
          <w:rtl/>
        </w:rPr>
      </w:pPr>
      <w:r w:rsidRPr="00D62215">
        <w:rPr>
          <w:rFonts w:ascii="David" w:hAnsi="David" w:cs="David"/>
          <w:b/>
          <w:bCs/>
          <w:color w:val="FF0000"/>
          <w:sz w:val="22"/>
          <w:szCs w:val="22"/>
          <w:u w:val="single"/>
          <w:rtl/>
        </w:rPr>
        <w:t>חברת טבע</w:t>
      </w:r>
    </w:p>
    <w:p w14:paraId="0F09A393" w14:textId="77777777" w:rsidR="004C35FD" w:rsidRPr="004C35FD" w:rsidRDefault="004C35FD" w:rsidP="00D62215">
      <w:pPr>
        <w:shd w:val="clear" w:color="auto" w:fill="FFFFFF"/>
        <w:spacing w:after="192" w:line="240" w:lineRule="auto"/>
        <w:jc w:val="both"/>
        <w:rPr>
          <w:rFonts w:ascii="David" w:eastAsia="Times New Roman" w:hAnsi="David" w:cs="David"/>
          <w:color w:val="FF0000"/>
        </w:rPr>
      </w:pPr>
      <w:r w:rsidRPr="004C35FD">
        <w:rPr>
          <w:rFonts w:ascii="David" w:eastAsia="Times New Roman" w:hAnsi="David" w:cs="David"/>
          <w:color w:val="FF0000"/>
          <w:rtl/>
        </w:rPr>
        <w:t>חברת "טבע" היא חברה ישראלית המייצרת תרופות בישראל ובעולם. על מנת לקדם השקעות בישראל, העניקה המדינה לחברה מענקים והטבות מס בהיקף נרחב לאורך השנים, אולם לאחרונה חל משבר בחברה והיא החליטה לסגור מפעלים בישראל ולפטר אלפי עובדים</w:t>
      </w:r>
      <w:r w:rsidRPr="004C35FD">
        <w:rPr>
          <w:rFonts w:ascii="David" w:eastAsia="Times New Roman" w:hAnsi="David" w:cs="David"/>
          <w:color w:val="FF0000"/>
        </w:rPr>
        <w:t>.</w:t>
      </w:r>
    </w:p>
    <w:p w14:paraId="7FD50A73" w14:textId="77777777" w:rsidR="004C35FD" w:rsidRPr="004C35FD" w:rsidRDefault="004C35FD" w:rsidP="00D62215">
      <w:pPr>
        <w:shd w:val="clear" w:color="auto" w:fill="FFFFFF"/>
        <w:spacing w:after="192" w:line="240" w:lineRule="auto"/>
        <w:jc w:val="both"/>
        <w:rPr>
          <w:rFonts w:ascii="David" w:eastAsia="Times New Roman" w:hAnsi="David" w:cs="David"/>
          <w:color w:val="FF0000"/>
        </w:rPr>
      </w:pPr>
      <w:r w:rsidRPr="004C35FD">
        <w:rPr>
          <w:rFonts w:ascii="David" w:eastAsia="Times New Roman" w:hAnsi="David" w:cs="David"/>
          <w:b/>
          <w:bCs/>
          <w:color w:val="FF0000"/>
          <w:rtl/>
        </w:rPr>
        <w:t>יש הטוענים כי על המדינה להעניק הטבות נוספות לחברת טבע כדי למנוע סגירת המפעלים ואילו אחרים מתנגדים לכך</w:t>
      </w:r>
      <w:r w:rsidRPr="004C35FD">
        <w:rPr>
          <w:rFonts w:ascii="David" w:eastAsia="Times New Roman" w:hAnsi="David" w:cs="David"/>
          <w:b/>
          <w:bCs/>
          <w:color w:val="FF0000"/>
        </w:rPr>
        <w:t>.</w:t>
      </w:r>
    </w:p>
    <w:p w14:paraId="2AFEEBFE" w14:textId="77777777" w:rsidR="004C35FD" w:rsidRPr="004C35FD" w:rsidRDefault="004C35FD" w:rsidP="00D62215">
      <w:pPr>
        <w:shd w:val="clear" w:color="auto" w:fill="FFFFFF"/>
        <w:spacing w:after="192" w:line="240" w:lineRule="auto"/>
        <w:jc w:val="both"/>
        <w:rPr>
          <w:rFonts w:ascii="David" w:eastAsia="Times New Roman" w:hAnsi="David" w:cs="David"/>
          <w:color w:val="FF0000"/>
        </w:rPr>
      </w:pPr>
      <w:r w:rsidRPr="004C35FD">
        <w:rPr>
          <w:rFonts w:ascii="David" w:eastAsia="Times New Roman" w:hAnsi="David" w:cs="David"/>
          <w:b/>
          <w:bCs/>
          <w:color w:val="FF0000"/>
          <w:rtl/>
        </w:rPr>
        <w:t>הנחיות</w:t>
      </w:r>
      <w:r w:rsidRPr="004C35FD">
        <w:rPr>
          <w:rFonts w:ascii="David" w:eastAsia="Times New Roman" w:hAnsi="David" w:cs="David"/>
          <w:b/>
          <w:bCs/>
          <w:color w:val="FF0000"/>
        </w:rPr>
        <w:t>:</w:t>
      </w:r>
    </w:p>
    <w:p w14:paraId="10B03FD3" w14:textId="77777777" w:rsidR="00D62215" w:rsidRPr="00D62215" w:rsidRDefault="004C35FD" w:rsidP="00D62215">
      <w:pPr>
        <w:shd w:val="clear" w:color="auto" w:fill="FFFFFF"/>
        <w:spacing w:after="192" w:line="240" w:lineRule="auto"/>
        <w:jc w:val="both"/>
        <w:rPr>
          <w:rFonts w:ascii="David" w:eastAsia="Times New Roman" w:hAnsi="David" w:cs="David"/>
          <w:color w:val="FF0000"/>
        </w:rPr>
      </w:pPr>
      <w:r w:rsidRPr="004C35FD">
        <w:rPr>
          <w:rFonts w:ascii="David" w:eastAsia="Times New Roman" w:hAnsi="David" w:cs="David"/>
          <w:b/>
          <w:bCs/>
          <w:color w:val="FF0000"/>
          <w:rtl/>
        </w:rPr>
        <w:t>א. הצג את טענתך</w:t>
      </w:r>
      <w:r w:rsidRPr="004C35FD">
        <w:rPr>
          <w:rFonts w:ascii="David" w:eastAsia="Times New Roman" w:hAnsi="David" w:cs="David"/>
          <w:b/>
          <w:bCs/>
          <w:color w:val="FF0000"/>
        </w:rPr>
        <w:t> </w:t>
      </w:r>
      <w:r w:rsidRPr="004C35FD">
        <w:rPr>
          <w:rFonts w:ascii="David" w:eastAsia="Times New Roman" w:hAnsi="David" w:cs="David"/>
          <w:color w:val="FF0000"/>
        </w:rPr>
        <w:t xml:space="preserve">- </w:t>
      </w:r>
      <w:r w:rsidRPr="004C35FD">
        <w:rPr>
          <w:rFonts w:ascii="David" w:eastAsia="Times New Roman" w:hAnsi="David" w:cs="David"/>
          <w:color w:val="FF0000"/>
          <w:rtl/>
        </w:rPr>
        <w:t>הבע את עמדתך בעניין בבירור</w:t>
      </w:r>
      <w:r w:rsidR="00D62215" w:rsidRPr="00D62215">
        <w:rPr>
          <w:rFonts w:ascii="David" w:eastAsia="Times New Roman" w:hAnsi="David" w:cs="David"/>
          <w:color w:val="FF0000"/>
        </w:rPr>
        <w:t>.</w:t>
      </w:r>
    </w:p>
    <w:p w14:paraId="548D3F3E" w14:textId="77777777" w:rsidR="00D62215" w:rsidRPr="00D62215" w:rsidRDefault="004C35FD" w:rsidP="00D62215">
      <w:pPr>
        <w:shd w:val="clear" w:color="auto" w:fill="FFFFFF"/>
        <w:spacing w:after="192" w:line="240" w:lineRule="auto"/>
        <w:jc w:val="both"/>
        <w:rPr>
          <w:rFonts w:ascii="David" w:eastAsia="Times New Roman" w:hAnsi="David" w:cs="David"/>
          <w:color w:val="FF0000"/>
        </w:rPr>
      </w:pPr>
      <w:r w:rsidRPr="004C35FD">
        <w:rPr>
          <w:rFonts w:ascii="David" w:eastAsia="Times New Roman" w:hAnsi="David" w:cs="David"/>
          <w:b/>
          <w:bCs/>
          <w:color w:val="FF0000"/>
          <w:rtl/>
        </w:rPr>
        <w:t>ב. הצג נימוק אחד מרכזי התומך בעמדתך</w:t>
      </w:r>
      <w:r w:rsidRPr="004C35FD">
        <w:rPr>
          <w:rFonts w:ascii="David" w:eastAsia="Times New Roman" w:hAnsi="David" w:cs="David"/>
          <w:color w:val="FF0000"/>
          <w:rtl/>
        </w:rPr>
        <w:t xml:space="preserve"> ומתבסס על מושגים, </w:t>
      </w:r>
      <w:r w:rsidR="00D62215" w:rsidRPr="00D62215">
        <w:rPr>
          <w:rFonts w:ascii="David" w:eastAsia="Times New Roman" w:hAnsi="David" w:cs="David"/>
          <w:color w:val="FF0000"/>
          <w:rtl/>
        </w:rPr>
        <w:t>אינטרסים, ערכים או נושאים מתחום</w:t>
      </w:r>
      <w:r w:rsidR="00D62215" w:rsidRPr="00D62215">
        <w:rPr>
          <w:rFonts w:ascii="David" w:eastAsia="Times New Roman" w:hAnsi="David" w:cs="David" w:hint="cs"/>
          <w:color w:val="FF0000"/>
          <w:rtl/>
        </w:rPr>
        <w:t xml:space="preserve"> </w:t>
      </w:r>
      <w:r w:rsidRPr="004C35FD">
        <w:rPr>
          <w:rFonts w:ascii="David" w:eastAsia="Times New Roman" w:hAnsi="David" w:cs="David"/>
          <w:color w:val="FF0000"/>
          <w:rtl/>
        </w:rPr>
        <w:t>האזרחות</w:t>
      </w:r>
      <w:r w:rsidRPr="004C35FD">
        <w:rPr>
          <w:rFonts w:ascii="David" w:eastAsia="Times New Roman" w:hAnsi="David" w:cs="David"/>
          <w:color w:val="FF0000"/>
        </w:rPr>
        <w:t>.</w:t>
      </w:r>
      <w:r w:rsidRPr="004C35FD">
        <w:rPr>
          <w:rFonts w:ascii="David" w:eastAsia="Times New Roman" w:hAnsi="David" w:cs="David"/>
          <w:color w:val="FF0000"/>
        </w:rPr>
        <w:br/>
      </w:r>
      <w:r w:rsidRPr="004C35FD">
        <w:rPr>
          <w:rFonts w:ascii="David" w:eastAsia="Times New Roman" w:hAnsi="David" w:cs="David"/>
          <w:b/>
          <w:bCs/>
          <w:color w:val="FF0000"/>
          <w:rtl/>
        </w:rPr>
        <w:t>ג. הצג נימוק אחד מרכזי התומך בעמדה הפוכה לעמדתך</w:t>
      </w:r>
      <w:r w:rsidRPr="004C35FD">
        <w:rPr>
          <w:rFonts w:ascii="David" w:eastAsia="Times New Roman" w:hAnsi="David" w:cs="David"/>
          <w:color w:val="FF0000"/>
          <w:rtl/>
        </w:rPr>
        <w:t> ומתבסס על מושגים, אינטרסים, ערכים או נושאים מתחום האזרחות</w:t>
      </w:r>
      <w:r w:rsidRPr="004C35FD">
        <w:rPr>
          <w:rFonts w:ascii="David" w:eastAsia="Times New Roman" w:hAnsi="David" w:cs="David"/>
          <w:color w:val="FF0000"/>
        </w:rPr>
        <w:t>.</w:t>
      </w:r>
    </w:p>
    <w:p w14:paraId="49C01333" w14:textId="77777777" w:rsidR="004C35FD" w:rsidRPr="00D62215" w:rsidRDefault="004C35FD" w:rsidP="00D62215">
      <w:pPr>
        <w:shd w:val="clear" w:color="auto" w:fill="FFFFFF"/>
        <w:spacing w:after="192" w:line="240" w:lineRule="auto"/>
        <w:jc w:val="both"/>
        <w:rPr>
          <w:rFonts w:ascii="David" w:eastAsia="Times New Roman" w:hAnsi="David" w:cs="David"/>
          <w:color w:val="FF0000"/>
        </w:rPr>
      </w:pPr>
      <w:r w:rsidRPr="004C35FD">
        <w:rPr>
          <w:rFonts w:ascii="David" w:eastAsia="Times New Roman" w:hAnsi="David" w:cs="David"/>
          <w:b/>
          <w:bCs/>
          <w:color w:val="FF0000"/>
        </w:rPr>
        <w:t>*</w:t>
      </w:r>
      <w:r w:rsidRPr="004C35FD">
        <w:rPr>
          <w:rFonts w:ascii="David" w:eastAsia="Times New Roman" w:hAnsi="David" w:cs="David"/>
          <w:b/>
          <w:bCs/>
          <w:color w:val="FF0000"/>
          <w:rtl/>
        </w:rPr>
        <w:t>ד. הסבר מדוע בחרת לבסס את עמדתכם על הנימוק הראשון ולא על הנימוק השני</w:t>
      </w:r>
      <w:r w:rsidRPr="004C35FD">
        <w:rPr>
          <w:rFonts w:ascii="David" w:eastAsia="Times New Roman" w:hAnsi="David" w:cs="David"/>
          <w:b/>
          <w:bCs/>
          <w:color w:val="FF0000"/>
        </w:rPr>
        <w:t>.</w:t>
      </w:r>
      <w:r w:rsidRPr="004C35FD">
        <w:rPr>
          <w:rFonts w:ascii="David" w:eastAsia="Times New Roman" w:hAnsi="David" w:cs="David"/>
          <w:b/>
          <w:bCs/>
          <w:color w:val="FF0000"/>
        </w:rPr>
        <w:br/>
      </w:r>
      <w:r w:rsidRPr="004C35FD">
        <w:rPr>
          <w:rFonts w:ascii="David" w:eastAsia="Times New Roman" w:hAnsi="David" w:cs="David"/>
          <w:color w:val="FF0000"/>
          <w:rtl/>
        </w:rPr>
        <w:t>הסתמך בתשובתך על פרשנות של מציאות, ערכים בהם אתה מאמין, העדפות אישיות בתחום הרגשי אישי</w:t>
      </w:r>
      <w:r w:rsidRPr="004C35FD">
        <w:rPr>
          <w:rFonts w:ascii="David" w:eastAsia="Times New Roman" w:hAnsi="David" w:cs="David"/>
          <w:color w:val="FF0000"/>
        </w:rPr>
        <w:t>) *</w:t>
      </w:r>
      <w:r w:rsidRPr="004C35FD">
        <w:rPr>
          <w:rFonts w:ascii="David" w:eastAsia="Times New Roman" w:hAnsi="David" w:cs="David"/>
          <w:color w:val="FF0000"/>
          <w:rtl/>
        </w:rPr>
        <w:t xml:space="preserve">חלק זה לא נדרש </w:t>
      </w:r>
      <w:proofErr w:type="spellStart"/>
      <w:r w:rsidRPr="004C35FD">
        <w:rPr>
          <w:rFonts w:ascii="David" w:eastAsia="Times New Roman" w:hAnsi="David" w:cs="David"/>
          <w:color w:val="FF0000"/>
          <w:rtl/>
        </w:rPr>
        <w:t>בתשע"ח</w:t>
      </w:r>
      <w:proofErr w:type="spellEnd"/>
      <w:r w:rsidR="00D62215" w:rsidRPr="00D62215">
        <w:rPr>
          <w:rFonts w:ascii="David" w:eastAsia="Times New Roman" w:hAnsi="David" w:cs="David" w:hint="cs"/>
          <w:color w:val="FF0000"/>
          <w:rtl/>
        </w:rPr>
        <w:t xml:space="preserve">) </w:t>
      </w:r>
    </w:p>
    <w:p w14:paraId="68AD7805" w14:textId="77777777" w:rsidR="004C35FD" w:rsidRPr="00D62215" w:rsidRDefault="004C35FD" w:rsidP="00D62215">
      <w:pPr>
        <w:pStyle w:val="NormalWeb"/>
        <w:shd w:val="clear" w:color="auto" w:fill="FFFFFF"/>
        <w:bidi/>
        <w:spacing w:before="0" w:beforeAutospacing="0" w:after="192" w:afterAutospacing="0"/>
        <w:jc w:val="both"/>
        <w:rPr>
          <w:rFonts w:ascii="David" w:hAnsi="David" w:cs="David"/>
          <w:color w:val="000000"/>
          <w:sz w:val="22"/>
          <w:szCs w:val="22"/>
        </w:rPr>
      </w:pPr>
      <w:r w:rsidRPr="00D62215">
        <w:rPr>
          <w:rStyle w:val="a3"/>
          <w:rFonts w:ascii="David" w:hAnsi="David" w:cs="David"/>
          <w:color w:val="000000"/>
          <w:sz w:val="22"/>
          <w:szCs w:val="22"/>
          <w:rtl/>
        </w:rPr>
        <w:lastRenderedPageBreak/>
        <w:t>א. אני סבורה שהמדינה לא צריכה להעניק הטבות מס נוספות לחברת טבע ולמפעליה – גם במחיר של פיטורי עובדים בחברה</w:t>
      </w:r>
      <w:r w:rsidRPr="00D62215">
        <w:rPr>
          <w:rStyle w:val="a3"/>
          <w:rFonts w:ascii="David" w:hAnsi="David" w:cs="David"/>
          <w:color w:val="000000"/>
          <w:sz w:val="22"/>
          <w:szCs w:val="22"/>
        </w:rPr>
        <w:t>.</w:t>
      </w:r>
    </w:p>
    <w:p w14:paraId="61E2589E" w14:textId="77777777" w:rsidR="004C35FD" w:rsidRPr="00D62215" w:rsidRDefault="004C35FD" w:rsidP="00D62215">
      <w:pPr>
        <w:pStyle w:val="NormalWeb"/>
        <w:shd w:val="clear" w:color="auto" w:fill="FFFFFF"/>
        <w:bidi/>
        <w:spacing w:before="0" w:beforeAutospacing="0" w:after="192" w:afterAutospacing="0"/>
        <w:jc w:val="both"/>
        <w:rPr>
          <w:rFonts w:ascii="David" w:hAnsi="David" w:cs="David"/>
          <w:color w:val="000000"/>
          <w:sz w:val="22"/>
          <w:szCs w:val="22"/>
        </w:rPr>
      </w:pPr>
      <w:r w:rsidRPr="00D62215">
        <w:rPr>
          <w:rFonts w:ascii="David" w:hAnsi="David" w:cs="David"/>
          <w:color w:val="000000"/>
          <w:sz w:val="22"/>
          <w:szCs w:val="22"/>
          <w:rtl/>
        </w:rPr>
        <w:t>ב. אני מבססת את עמדתי על </w:t>
      </w:r>
      <w:r w:rsidRPr="00D62215">
        <w:rPr>
          <w:rStyle w:val="a3"/>
          <w:rFonts w:ascii="David" w:hAnsi="David" w:cs="David"/>
          <w:color w:val="000000"/>
          <w:sz w:val="22"/>
          <w:szCs w:val="22"/>
          <w:rtl/>
        </w:rPr>
        <w:t>הגישה הכלכלית-חברתית הליברלית</w:t>
      </w:r>
      <w:r w:rsidRPr="00D62215">
        <w:rPr>
          <w:rStyle w:val="a3"/>
          <w:rFonts w:ascii="David" w:hAnsi="David" w:cs="David"/>
          <w:color w:val="000000"/>
          <w:sz w:val="22"/>
          <w:szCs w:val="22"/>
        </w:rPr>
        <w:t>:</w:t>
      </w:r>
      <w:r w:rsidRPr="00D62215">
        <w:rPr>
          <w:rFonts w:ascii="David" w:hAnsi="David" w:cs="David"/>
          <w:color w:val="000000"/>
          <w:sz w:val="22"/>
          <w:szCs w:val="22"/>
          <w:rtl/>
        </w:rPr>
        <w:t>לפי גישה זו, המדגישה את החירות הכלכלית על פני השוויון החברתי-כלכלי, יש לשים דגש על יוזמה פרטית ותחרות במסגרת שוק חופשי. הגישה סוברת שחירות מקדמת את טובת החברה כולה ובתוכה את החלשים, ולכן לדעתה מעורבות המדינה בתחום החברתי-כלכלי צריכה להיות מצומצמת. גישה זו תנקוט בהפרטה, קיצוץ תקציבים, צמצום קצבאות ותמיכה בצמצום המיסוי למינימום</w:t>
      </w:r>
      <w:r w:rsidRPr="00D62215">
        <w:rPr>
          <w:rFonts w:ascii="David" w:hAnsi="David" w:cs="David"/>
          <w:color w:val="000000"/>
          <w:sz w:val="22"/>
          <w:szCs w:val="22"/>
        </w:rPr>
        <w:t>.</w:t>
      </w:r>
      <w:r w:rsidRPr="00D62215">
        <w:rPr>
          <w:rFonts w:ascii="David" w:hAnsi="David" w:cs="David"/>
          <w:color w:val="000000"/>
          <w:sz w:val="22"/>
          <w:szCs w:val="22"/>
          <w:rtl/>
        </w:rPr>
        <w:t>מפעלי טבע הינם מפעלים פרטיים, אם הדירקטוריון של החברה החליט לסגור מפעלים ולפטר עובדים זוהי ההחלטה שלהם. אסור למדינה להתערב ביוזמה הפרטית ולפגוע בחירות הכלכלית של מנהלי החברה לנהל אותה לפי תפיסתם – גם במחיר של פיטורי עובדים. השוק צריך להתנהל באופן חופשי, ללא התערבות של המדינה, וגם אם היא תתערב אין וודאות שהמהלך יסייע למפעל שאינו רווחי להתקיים לאורך זמן, ובסופו של דבר העובדים יפוטרו</w:t>
      </w:r>
      <w:r w:rsidRPr="00D62215">
        <w:rPr>
          <w:rFonts w:ascii="David" w:hAnsi="David" w:cs="David"/>
          <w:color w:val="000000"/>
          <w:sz w:val="22"/>
          <w:szCs w:val="22"/>
        </w:rPr>
        <w:t>.</w:t>
      </w:r>
    </w:p>
    <w:p w14:paraId="436E8874" w14:textId="77777777" w:rsidR="004C35FD" w:rsidRPr="00D62215" w:rsidRDefault="004C35FD" w:rsidP="00D62215">
      <w:pPr>
        <w:pStyle w:val="NormalWeb"/>
        <w:shd w:val="clear" w:color="auto" w:fill="FFFFFF"/>
        <w:bidi/>
        <w:spacing w:before="0" w:beforeAutospacing="0" w:after="192" w:afterAutospacing="0"/>
        <w:jc w:val="both"/>
        <w:rPr>
          <w:rFonts w:ascii="David" w:hAnsi="David" w:cs="David"/>
          <w:color w:val="000000"/>
          <w:sz w:val="22"/>
          <w:szCs w:val="22"/>
        </w:rPr>
      </w:pPr>
      <w:r w:rsidRPr="00D62215">
        <w:rPr>
          <w:rFonts w:ascii="David" w:hAnsi="David" w:cs="David"/>
          <w:color w:val="000000"/>
          <w:sz w:val="22"/>
          <w:szCs w:val="22"/>
          <w:rtl/>
        </w:rPr>
        <w:t>ג. נימוק שמתנגד לטענה ניתן לבסס על </w:t>
      </w:r>
      <w:r w:rsidRPr="00D62215">
        <w:rPr>
          <w:rStyle w:val="a3"/>
          <w:rFonts w:ascii="David" w:hAnsi="David" w:cs="David"/>
          <w:color w:val="000000"/>
          <w:sz w:val="22"/>
          <w:szCs w:val="22"/>
          <w:rtl/>
        </w:rPr>
        <w:t>הזכויות החברתיות</w:t>
      </w:r>
      <w:r w:rsidRPr="00D62215">
        <w:rPr>
          <w:rFonts w:ascii="David" w:hAnsi="David" w:cs="David"/>
          <w:color w:val="000000"/>
          <w:sz w:val="22"/>
          <w:szCs w:val="22"/>
          <w:rtl/>
        </w:rPr>
        <w:t> וביניהן הזכות לרמת חיים בסיסית</w:t>
      </w:r>
      <w:r w:rsidRPr="00D62215">
        <w:rPr>
          <w:rFonts w:ascii="David" w:hAnsi="David" w:cs="David"/>
          <w:color w:val="000000"/>
          <w:sz w:val="22"/>
          <w:szCs w:val="22"/>
        </w:rPr>
        <w:t>:</w:t>
      </w:r>
      <w:r w:rsidRPr="00D62215">
        <w:rPr>
          <w:rFonts w:ascii="David" w:hAnsi="David" w:cs="David"/>
          <w:color w:val="000000"/>
          <w:sz w:val="22"/>
          <w:szCs w:val="22"/>
        </w:rPr>
        <w:br/>
      </w:r>
      <w:r w:rsidRPr="00D62215">
        <w:rPr>
          <w:rFonts w:ascii="David" w:hAnsi="David" w:cs="David"/>
          <w:color w:val="000000"/>
          <w:sz w:val="22"/>
          <w:szCs w:val="22"/>
          <w:rtl/>
        </w:rPr>
        <w:t>הזכויות החברתיות הן קבוצת זכויות המוענקות ע"י המדינה במטרה להבטיח קיום אנושי בכבוד. בין זכויות אלו: הזכות לשירותי בריאות, לחינוך, לביטחון סוציאלי ולרמת חיים בסיסית, לדיור, זכויות עובדים ועוד. הזכויות מוענקות בדרך של הקצאת משאבים ושירותים, כאשר היקפן ואופיין תלויים במדיניות החברתית-כלכלית הנהוגה במדינה</w:t>
      </w:r>
      <w:r w:rsidRPr="00D62215">
        <w:rPr>
          <w:rFonts w:ascii="David" w:hAnsi="David" w:cs="David"/>
          <w:color w:val="000000"/>
          <w:sz w:val="22"/>
          <w:szCs w:val="22"/>
        </w:rPr>
        <w:t>.</w:t>
      </w:r>
      <w:r w:rsidRPr="00D62215">
        <w:rPr>
          <w:rFonts w:ascii="David" w:hAnsi="David" w:cs="David"/>
          <w:color w:val="000000"/>
          <w:sz w:val="22"/>
          <w:szCs w:val="22"/>
          <w:rtl/>
        </w:rPr>
        <w:t>סיוע של המדינה ל"טבע" יכול למנוע סגירה של לפחות חלק מהמפעלים בישראל. הדבר ימנע מאלפי עובדים לאבד את מקור הפרנסה שלהם, ותאפשר להם להתפרנס בכבוד ולפרנס את משפחותיהם. אם יפוטרו הם עשויים להיפגע כלכלית באופן חמור, וחלקם אף עלול להידרדר לעוני</w:t>
      </w:r>
      <w:r w:rsidRPr="00D62215">
        <w:rPr>
          <w:rFonts w:ascii="David" w:hAnsi="David" w:cs="David"/>
          <w:color w:val="000000"/>
          <w:sz w:val="22"/>
          <w:szCs w:val="22"/>
        </w:rPr>
        <w:t>.</w:t>
      </w:r>
    </w:p>
    <w:p w14:paraId="0275A8EE" w14:textId="77777777" w:rsidR="00582323" w:rsidRPr="00D62215" w:rsidRDefault="004C35FD" w:rsidP="00D62215">
      <w:pPr>
        <w:pStyle w:val="NormalWeb"/>
        <w:shd w:val="clear" w:color="auto" w:fill="FFFFFF"/>
        <w:bidi/>
        <w:spacing w:before="0" w:beforeAutospacing="0" w:after="192" w:afterAutospacing="0"/>
        <w:jc w:val="both"/>
        <w:rPr>
          <w:rFonts w:ascii="David" w:hAnsi="David" w:cs="David"/>
          <w:color w:val="000000"/>
          <w:sz w:val="22"/>
          <w:szCs w:val="22"/>
          <w:rtl/>
        </w:rPr>
      </w:pPr>
      <w:r w:rsidRPr="00D62215">
        <w:rPr>
          <w:rFonts w:ascii="David" w:hAnsi="David" w:cs="David"/>
          <w:color w:val="000000"/>
          <w:sz w:val="22"/>
          <w:szCs w:val="22"/>
        </w:rPr>
        <w:t>*</w:t>
      </w:r>
      <w:r w:rsidRPr="00D62215">
        <w:rPr>
          <w:rFonts w:ascii="David" w:hAnsi="David" w:cs="David"/>
          <w:color w:val="000000"/>
          <w:sz w:val="22"/>
          <w:szCs w:val="22"/>
          <w:rtl/>
        </w:rPr>
        <w:t>ד. אני מבססת את עמדתי על רעיון </w:t>
      </w:r>
      <w:r w:rsidRPr="00D62215">
        <w:rPr>
          <w:rStyle w:val="a3"/>
          <w:rFonts w:ascii="David" w:hAnsi="David" w:cs="David"/>
          <w:color w:val="000000"/>
          <w:sz w:val="22"/>
          <w:szCs w:val="22"/>
          <w:rtl/>
        </w:rPr>
        <w:t>השוויון בפני החוק</w:t>
      </w:r>
      <w:r w:rsidRPr="00D62215">
        <w:rPr>
          <w:rStyle w:val="a3"/>
          <w:rFonts w:ascii="David" w:hAnsi="David" w:cs="David"/>
          <w:color w:val="000000"/>
          <w:sz w:val="22"/>
          <w:szCs w:val="22"/>
        </w:rPr>
        <w:t>:</w:t>
      </w:r>
      <w:r w:rsidRPr="00D62215">
        <w:rPr>
          <w:rFonts w:ascii="David" w:hAnsi="David" w:cs="David"/>
          <w:color w:val="000000"/>
          <w:sz w:val="22"/>
          <w:szCs w:val="22"/>
          <w:rtl/>
        </w:rPr>
        <w:t>מדי שנה מאבדים בישראל אלפים את מקומות עבודתם – והמדינה לא פועלת כדי למנוע את פיטוריהם. רוב מוחלט של העובדים מוצאים מקומות עבודה חדשים. אם המדינה תסייע באופן אקטיבי דווקא לעובדי חברת "טבע", היא למעשה תיצור אפליה בין עובדי החברה לעובדים אחרים שמפוטרים. למרות שפיטורים לעולם אינם נעימים, המדינה לא צריכה להתערב בכך לטובת קבוצת עובדים אחת</w:t>
      </w:r>
      <w:r w:rsidRPr="00D62215">
        <w:rPr>
          <w:rFonts w:ascii="David" w:hAnsi="David" w:cs="David"/>
          <w:color w:val="000000"/>
          <w:sz w:val="22"/>
          <w:szCs w:val="22"/>
        </w:rPr>
        <w:t>.</w:t>
      </w:r>
    </w:p>
    <w:p w14:paraId="76DE5D51" w14:textId="77777777" w:rsidR="004C35FD" w:rsidRPr="00D62215" w:rsidRDefault="004C35FD" w:rsidP="00D62215">
      <w:pPr>
        <w:pStyle w:val="NormalWeb"/>
        <w:shd w:val="clear" w:color="auto" w:fill="FFFFFF"/>
        <w:bidi/>
        <w:spacing w:before="0" w:beforeAutospacing="0" w:after="192" w:afterAutospacing="0"/>
        <w:jc w:val="both"/>
        <w:rPr>
          <w:rFonts w:ascii="David" w:hAnsi="David" w:cs="David"/>
          <w:color w:val="000000"/>
          <w:sz w:val="22"/>
          <w:szCs w:val="22"/>
        </w:rPr>
      </w:pPr>
      <w:r w:rsidRPr="00D62215">
        <w:rPr>
          <w:rStyle w:val="a3"/>
          <w:rFonts w:ascii="David" w:hAnsi="David" w:cs="David"/>
          <w:color w:val="000000"/>
          <w:sz w:val="22"/>
          <w:szCs w:val="22"/>
          <w:rtl/>
        </w:rPr>
        <w:t>א. אני חושבת שעל הממשלה להעניק הטבות כלכליות לחברת "טבע" על מנת שתימנע מסגירת מפעלים ומפיטורי עובדים</w:t>
      </w:r>
      <w:r w:rsidRPr="00D62215">
        <w:rPr>
          <w:rStyle w:val="a3"/>
          <w:rFonts w:ascii="David" w:hAnsi="David" w:cs="David"/>
          <w:color w:val="000000"/>
          <w:sz w:val="22"/>
          <w:szCs w:val="22"/>
        </w:rPr>
        <w:t>.</w:t>
      </w:r>
    </w:p>
    <w:p w14:paraId="4BAEE8BC" w14:textId="77777777" w:rsidR="004C35FD" w:rsidRPr="00D62215" w:rsidRDefault="004C35FD" w:rsidP="00D62215">
      <w:pPr>
        <w:pStyle w:val="NormalWeb"/>
        <w:shd w:val="clear" w:color="auto" w:fill="FFFFFF"/>
        <w:bidi/>
        <w:spacing w:before="0" w:beforeAutospacing="0" w:after="192" w:afterAutospacing="0"/>
        <w:jc w:val="both"/>
        <w:rPr>
          <w:rFonts w:ascii="David" w:hAnsi="David" w:cs="David"/>
          <w:color w:val="000000"/>
          <w:sz w:val="22"/>
          <w:szCs w:val="22"/>
        </w:rPr>
      </w:pPr>
      <w:r w:rsidRPr="00D62215">
        <w:rPr>
          <w:rFonts w:ascii="David" w:hAnsi="David" w:cs="David"/>
          <w:color w:val="000000"/>
          <w:sz w:val="22"/>
          <w:szCs w:val="22"/>
          <w:rtl/>
        </w:rPr>
        <w:t>ב. אני מבססת את העמדה שלי על </w:t>
      </w:r>
      <w:r w:rsidRPr="00D62215">
        <w:rPr>
          <w:rStyle w:val="a3"/>
          <w:rFonts w:ascii="David" w:hAnsi="David" w:cs="David"/>
          <w:color w:val="000000"/>
          <w:sz w:val="22"/>
          <w:szCs w:val="22"/>
          <w:rtl/>
        </w:rPr>
        <w:t>הגישה כלכלית-חברתית הסוציאל-דמוקרטית</w:t>
      </w:r>
      <w:r w:rsidRPr="00D62215">
        <w:rPr>
          <w:rStyle w:val="a3"/>
          <w:rFonts w:ascii="David" w:hAnsi="David" w:cs="David"/>
          <w:color w:val="000000"/>
          <w:sz w:val="22"/>
          <w:szCs w:val="22"/>
        </w:rPr>
        <w:t>:</w:t>
      </w:r>
      <w:r w:rsidRPr="00D62215">
        <w:rPr>
          <w:rFonts w:ascii="David" w:hAnsi="David" w:cs="David"/>
          <w:color w:val="000000"/>
          <w:sz w:val="22"/>
          <w:szCs w:val="22"/>
          <w:rtl/>
        </w:rPr>
        <w:t>גישה זו מדגישה את השוויון החברתי-כלכלי על פני החירות הכלכלית ושואפת לצמצום פערים בחברה. הגישה מדגישה את אחריות המדינה כלפי החלש, והיא תומכת במעורבות ממשלתית רבה בתחום החברתי-כלכלי במטרה ליצור רשת ביטחון סוציאלי רחבה. המדינה עושה זאת באמצעות סבסוד שירותים, הענקת שירותים חברתיים, חקיקה חברתית, הלאמה, תוך תמיכה במיסוי גבוה על העשירונים העליונים</w:t>
      </w:r>
      <w:r w:rsidRPr="00D62215">
        <w:rPr>
          <w:rFonts w:ascii="David" w:hAnsi="David" w:cs="David"/>
          <w:color w:val="000000"/>
          <w:sz w:val="22"/>
          <w:szCs w:val="22"/>
        </w:rPr>
        <w:t>.</w:t>
      </w:r>
      <w:r w:rsidRPr="00D62215">
        <w:rPr>
          <w:rFonts w:ascii="David" w:hAnsi="David" w:cs="David"/>
          <w:color w:val="000000"/>
          <w:sz w:val="22"/>
          <w:szCs w:val="22"/>
          <w:rtl/>
        </w:rPr>
        <w:t xml:space="preserve">אני חושבת שמדינת ישראל צריכה לנקוט במדיניות סוציאל דמוקרטית ועל כן עליה להתערב בנעשה במשק ולמנוע סגירת מעל חשוב כמו מפעל טבע. מפעל זה מיצר הרבה מקומות עבודה גם לשכבות חלשות במקומות כמו </w:t>
      </w:r>
      <w:proofErr w:type="spellStart"/>
      <w:r w:rsidRPr="00D62215">
        <w:rPr>
          <w:rFonts w:ascii="David" w:hAnsi="David" w:cs="David"/>
          <w:color w:val="000000"/>
          <w:sz w:val="22"/>
          <w:szCs w:val="22"/>
          <w:rtl/>
        </w:rPr>
        <w:t>קרית</w:t>
      </w:r>
      <w:proofErr w:type="spellEnd"/>
      <w:r w:rsidRPr="00D62215">
        <w:rPr>
          <w:rFonts w:ascii="David" w:hAnsi="David" w:cs="David"/>
          <w:color w:val="000000"/>
          <w:sz w:val="22"/>
          <w:szCs w:val="22"/>
          <w:rtl/>
        </w:rPr>
        <w:t xml:space="preserve"> שמונה בצפון ונאות חובב בדרום, ואם המדינה תמנע את סגירת המפעלים היא תסייע ליצור בטחון תעסוקתי, תעניק לעובדים רשת הגנה ותביא לצמצום פערים</w:t>
      </w:r>
      <w:r w:rsidRPr="00D62215">
        <w:rPr>
          <w:rFonts w:ascii="David" w:hAnsi="David" w:cs="David"/>
          <w:color w:val="000000"/>
          <w:sz w:val="22"/>
          <w:szCs w:val="22"/>
        </w:rPr>
        <w:t>.</w:t>
      </w:r>
    </w:p>
    <w:p w14:paraId="10234BE4" w14:textId="77777777" w:rsidR="004C35FD" w:rsidRPr="00D62215" w:rsidRDefault="004C35FD" w:rsidP="00D62215">
      <w:pPr>
        <w:pStyle w:val="NormalWeb"/>
        <w:shd w:val="clear" w:color="auto" w:fill="FFFFFF"/>
        <w:bidi/>
        <w:spacing w:before="0" w:beforeAutospacing="0" w:after="192" w:afterAutospacing="0"/>
        <w:jc w:val="both"/>
        <w:rPr>
          <w:rFonts w:ascii="David" w:hAnsi="David" w:cs="David"/>
          <w:color w:val="000000"/>
          <w:sz w:val="22"/>
          <w:szCs w:val="22"/>
        </w:rPr>
      </w:pPr>
      <w:r w:rsidRPr="00D62215">
        <w:rPr>
          <w:rFonts w:ascii="David" w:hAnsi="David" w:cs="David"/>
          <w:color w:val="000000"/>
          <w:sz w:val="22"/>
          <w:szCs w:val="22"/>
          <w:rtl/>
        </w:rPr>
        <w:t>ג. נימוק שמתנגד לטענה ניתן לבסס על </w:t>
      </w:r>
      <w:r w:rsidRPr="00D62215">
        <w:rPr>
          <w:rStyle w:val="a3"/>
          <w:rFonts w:ascii="David" w:hAnsi="David" w:cs="David"/>
          <w:color w:val="000000"/>
          <w:sz w:val="22"/>
          <w:szCs w:val="22"/>
          <w:rtl/>
        </w:rPr>
        <w:t>חוק התקציב</w:t>
      </w:r>
      <w:r w:rsidRPr="00D62215">
        <w:rPr>
          <w:rStyle w:val="a3"/>
          <w:rFonts w:ascii="David" w:hAnsi="David" w:cs="David"/>
          <w:color w:val="000000"/>
          <w:sz w:val="22"/>
          <w:szCs w:val="22"/>
        </w:rPr>
        <w:t>:</w:t>
      </w:r>
      <w:r w:rsidRPr="00D62215">
        <w:rPr>
          <w:rFonts w:ascii="David" w:hAnsi="David" w:cs="David"/>
          <w:color w:val="000000"/>
          <w:sz w:val="22"/>
          <w:szCs w:val="22"/>
          <w:rtl/>
        </w:rPr>
        <w:t>חוק זה קובע את תקציב המדינה לשנה (ולעתים לשנתיים) והוא מהווה כלי לפיקוח וביקורת של הכנסת על הממשלה וסדרי העדיפויות שלה. אם החוק לא מאושר במועדו, כמוהו כהצבעת אי-אמון בממשלה. אסור לקבוע בחוק הקצבות לגופים שמחוץ לממשלה, אלא על המדינה לקבוע קריטריונים אחידים והתמיכה תחולק לפי אמות מידה כלליות ושוויוניות</w:t>
      </w:r>
      <w:r w:rsidRPr="00D62215">
        <w:rPr>
          <w:rFonts w:ascii="David" w:hAnsi="David" w:cs="David"/>
          <w:color w:val="000000"/>
          <w:sz w:val="22"/>
          <w:szCs w:val="22"/>
        </w:rPr>
        <w:t>.</w:t>
      </w:r>
      <w:r w:rsidRPr="00D62215">
        <w:rPr>
          <w:rFonts w:ascii="David" w:hAnsi="David" w:cs="David"/>
          <w:color w:val="000000"/>
          <w:sz w:val="22"/>
          <w:szCs w:val="22"/>
        </w:rPr>
        <w:br/>
      </w:r>
      <w:r w:rsidRPr="00D62215">
        <w:rPr>
          <w:rFonts w:ascii="David" w:hAnsi="David" w:cs="David"/>
          <w:color w:val="000000"/>
          <w:sz w:val="22"/>
          <w:szCs w:val="22"/>
          <w:rtl/>
        </w:rPr>
        <w:t>המסים המרכיבים את תקציב המדינה אמורים להיות מוקצים לכלל האזרחים. תמיכה ממשלתית במפעל "טבע" תעניק לו כספים שלא משקפים הקצאה שוויונית לפי קריטריונים אחידים, ויש שייראו בכך בזבוז כספי ציבור – במיוחד כאשר החברה נמצאת בקשיים</w:t>
      </w:r>
      <w:r w:rsidRPr="00D62215">
        <w:rPr>
          <w:rFonts w:ascii="David" w:hAnsi="David" w:cs="David"/>
          <w:color w:val="000000"/>
          <w:sz w:val="22"/>
          <w:szCs w:val="22"/>
        </w:rPr>
        <w:t>.</w:t>
      </w:r>
    </w:p>
    <w:p w14:paraId="35232A44" w14:textId="77777777" w:rsidR="004C35FD" w:rsidRPr="00D62215" w:rsidRDefault="004C35FD" w:rsidP="00D62215">
      <w:pPr>
        <w:pStyle w:val="NormalWeb"/>
        <w:shd w:val="clear" w:color="auto" w:fill="FFFFFF"/>
        <w:bidi/>
        <w:spacing w:before="0" w:beforeAutospacing="0" w:after="192" w:afterAutospacing="0"/>
        <w:jc w:val="both"/>
        <w:rPr>
          <w:rFonts w:ascii="David" w:hAnsi="David" w:cs="David"/>
          <w:color w:val="000000"/>
          <w:sz w:val="22"/>
          <w:szCs w:val="22"/>
        </w:rPr>
      </w:pPr>
      <w:r w:rsidRPr="00D62215">
        <w:rPr>
          <w:rFonts w:ascii="David" w:hAnsi="David" w:cs="David"/>
          <w:color w:val="000000"/>
          <w:sz w:val="22"/>
          <w:szCs w:val="22"/>
        </w:rPr>
        <w:t>*</w:t>
      </w:r>
      <w:r w:rsidRPr="00D62215">
        <w:rPr>
          <w:rFonts w:ascii="David" w:hAnsi="David" w:cs="David"/>
          <w:color w:val="000000"/>
          <w:sz w:val="22"/>
          <w:szCs w:val="22"/>
          <w:rtl/>
        </w:rPr>
        <w:t>ד. אני בוחרת לבסס את הטענה שלי על הנימוק הראשון בשם </w:t>
      </w:r>
      <w:r w:rsidRPr="00D62215">
        <w:rPr>
          <w:rStyle w:val="a3"/>
          <w:rFonts w:ascii="David" w:hAnsi="David" w:cs="David"/>
          <w:color w:val="000000"/>
          <w:sz w:val="22"/>
          <w:szCs w:val="22"/>
          <w:rtl/>
        </w:rPr>
        <w:t>ערך הסולידריות</w:t>
      </w:r>
      <w:r w:rsidRPr="00D62215">
        <w:rPr>
          <w:rStyle w:val="a3"/>
          <w:rFonts w:ascii="David" w:hAnsi="David" w:cs="David"/>
          <w:color w:val="000000"/>
          <w:sz w:val="22"/>
          <w:szCs w:val="22"/>
        </w:rPr>
        <w:t>:</w:t>
      </w:r>
      <w:r w:rsidRPr="00D62215">
        <w:rPr>
          <w:rFonts w:ascii="David" w:hAnsi="David" w:cs="David"/>
          <w:color w:val="000000"/>
          <w:sz w:val="22"/>
          <w:szCs w:val="22"/>
        </w:rPr>
        <w:t> </w:t>
      </w:r>
      <w:r w:rsidRPr="00D62215">
        <w:rPr>
          <w:rFonts w:ascii="David" w:hAnsi="David" w:cs="David"/>
          <w:color w:val="000000"/>
          <w:sz w:val="22"/>
          <w:szCs w:val="22"/>
          <w:rtl/>
        </w:rPr>
        <w:t>ערבות הדדית היא המפתח לחיים בחברה, והמדינה מייצגת את החברה ואת האחריות בין הפרטים בה. משום כך, במקרה כמו זה של פיטורים המוניים, המדינה צריכה להתערב ולמנוע את הפיטורים על מנת להדגיש את אחריותה ואת הערבות של שאר האזרחים לעובדי טבע שצפויים להיות מפוטרים</w:t>
      </w:r>
      <w:r w:rsidRPr="00D62215">
        <w:rPr>
          <w:rFonts w:ascii="David" w:hAnsi="David" w:cs="David"/>
          <w:color w:val="000000"/>
          <w:sz w:val="22"/>
          <w:szCs w:val="22"/>
        </w:rPr>
        <w:t>.</w:t>
      </w:r>
    </w:p>
    <w:p w14:paraId="211954A3" w14:textId="77777777" w:rsidR="004C35FD" w:rsidRPr="00D62215" w:rsidRDefault="004C35FD" w:rsidP="00D62215">
      <w:pPr>
        <w:spacing w:line="240" w:lineRule="auto"/>
        <w:jc w:val="both"/>
        <w:rPr>
          <w:rFonts w:ascii="David" w:hAnsi="David" w:cs="David"/>
        </w:rPr>
      </w:pPr>
    </w:p>
    <w:sectPr w:rsidR="004C35FD" w:rsidRPr="00D62215" w:rsidSect="0002160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E562F"/>
    <w:multiLevelType w:val="hybridMultilevel"/>
    <w:tmpl w:val="05109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57385A"/>
    <w:multiLevelType w:val="hybridMultilevel"/>
    <w:tmpl w:val="4710C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74E"/>
    <w:rsid w:val="0002160C"/>
    <w:rsid w:val="0035074E"/>
    <w:rsid w:val="004C35FD"/>
    <w:rsid w:val="00582323"/>
    <w:rsid w:val="00CF589D"/>
    <w:rsid w:val="00D622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95E1F"/>
  <w15:chartTrackingRefBased/>
  <w15:docId w15:val="{1C242257-DD17-4FAE-9E43-8D42F212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35074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3507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41039">
      <w:bodyDiv w:val="1"/>
      <w:marLeft w:val="0"/>
      <w:marRight w:val="0"/>
      <w:marTop w:val="0"/>
      <w:marBottom w:val="0"/>
      <w:divBdr>
        <w:top w:val="none" w:sz="0" w:space="0" w:color="auto"/>
        <w:left w:val="none" w:sz="0" w:space="0" w:color="auto"/>
        <w:bottom w:val="none" w:sz="0" w:space="0" w:color="auto"/>
        <w:right w:val="none" w:sz="0" w:space="0" w:color="auto"/>
      </w:divBdr>
    </w:div>
    <w:div w:id="572157573">
      <w:bodyDiv w:val="1"/>
      <w:marLeft w:val="0"/>
      <w:marRight w:val="0"/>
      <w:marTop w:val="0"/>
      <w:marBottom w:val="0"/>
      <w:divBdr>
        <w:top w:val="none" w:sz="0" w:space="0" w:color="auto"/>
        <w:left w:val="none" w:sz="0" w:space="0" w:color="auto"/>
        <w:bottom w:val="none" w:sz="0" w:space="0" w:color="auto"/>
        <w:right w:val="none" w:sz="0" w:space="0" w:color="auto"/>
      </w:divBdr>
    </w:div>
    <w:div w:id="1513107916">
      <w:bodyDiv w:val="1"/>
      <w:marLeft w:val="0"/>
      <w:marRight w:val="0"/>
      <w:marTop w:val="0"/>
      <w:marBottom w:val="0"/>
      <w:divBdr>
        <w:top w:val="none" w:sz="0" w:space="0" w:color="auto"/>
        <w:left w:val="none" w:sz="0" w:space="0" w:color="auto"/>
        <w:bottom w:val="none" w:sz="0" w:space="0" w:color="auto"/>
        <w:right w:val="none" w:sz="0" w:space="0" w:color="auto"/>
      </w:divBdr>
    </w:div>
    <w:div w:id="1735085414">
      <w:bodyDiv w:val="1"/>
      <w:marLeft w:val="0"/>
      <w:marRight w:val="0"/>
      <w:marTop w:val="0"/>
      <w:marBottom w:val="0"/>
      <w:divBdr>
        <w:top w:val="none" w:sz="0" w:space="0" w:color="auto"/>
        <w:left w:val="none" w:sz="0" w:space="0" w:color="auto"/>
        <w:bottom w:val="none" w:sz="0" w:space="0" w:color="auto"/>
        <w:right w:val="none" w:sz="0" w:space="0" w:color="auto"/>
      </w:divBdr>
    </w:div>
    <w:div w:id="2015915115">
      <w:bodyDiv w:val="1"/>
      <w:marLeft w:val="0"/>
      <w:marRight w:val="0"/>
      <w:marTop w:val="0"/>
      <w:marBottom w:val="0"/>
      <w:divBdr>
        <w:top w:val="none" w:sz="0" w:space="0" w:color="auto"/>
        <w:left w:val="none" w:sz="0" w:space="0" w:color="auto"/>
        <w:bottom w:val="none" w:sz="0" w:space="0" w:color="auto"/>
        <w:right w:val="none" w:sz="0" w:space="0" w:color="auto"/>
      </w:divBdr>
    </w:div>
    <w:div w:id="202396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1016</Words>
  <Characters>5083</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elishav menahem</dc:creator>
  <cp:keywords/>
  <dc:description/>
  <cp:lastModifiedBy>מיטל דוד מנחם</cp:lastModifiedBy>
  <cp:revision>2</cp:revision>
  <dcterms:created xsi:type="dcterms:W3CDTF">2019-10-20T23:42:00Z</dcterms:created>
  <dcterms:modified xsi:type="dcterms:W3CDTF">2019-10-20T23:42:00Z</dcterms:modified>
</cp:coreProperties>
</file>