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4ADE" w14:textId="2FC87CE9" w:rsidR="0048796F" w:rsidRDefault="002459DA" w:rsidP="002459DA">
      <w:pPr>
        <w:rPr>
          <w:rFonts w:ascii="Assistant-Bold" w:cs="Assistant-Bold"/>
          <w:b/>
          <w:bCs/>
          <w:sz w:val="56"/>
          <w:szCs w:val="56"/>
          <w:rtl/>
        </w:rPr>
      </w:pPr>
      <w:r>
        <w:rPr>
          <w:rFonts w:ascii="Assistant-Bold" w:cs="Assistant-Bold" w:hint="cs"/>
          <w:b/>
          <w:bCs/>
          <w:sz w:val="56"/>
          <w:szCs w:val="56"/>
          <w:rtl/>
        </w:rPr>
        <w:t>מקבץ</w:t>
      </w:r>
      <w:r>
        <w:rPr>
          <w:rFonts w:ascii="Assistant-Bold" w:cs="Assistant-Bold"/>
          <w:b/>
          <w:bCs/>
          <w:sz w:val="56"/>
          <w:szCs w:val="56"/>
        </w:rPr>
        <w:t xml:space="preserve"> </w:t>
      </w:r>
      <w:r>
        <w:rPr>
          <w:rFonts w:ascii="Assistant-Bold" w:cs="Assistant-Bold" w:hint="cs"/>
          <w:b/>
          <w:bCs/>
          <w:sz w:val="56"/>
          <w:szCs w:val="56"/>
          <w:rtl/>
        </w:rPr>
        <w:t>שאלות</w:t>
      </w:r>
      <w:r>
        <w:rPr>
          <w:rFonts w:ascii="Assistant-Bold" w:cs="Assistant-Bold"/>
          <w:b/>
          <w:bCs/>
          <w:sz w:val="56"/>
          <w:szCs w:val="56"/>
        </w:rPr>
        <w:t xml:space="preserve"> </w:t>
      </w:r>
      <w:r>
        <w:rPr>
          <w:rFonts w:ascii="Assistant-Bold" w:cs="Assistant-Bold" w:hint="cs"/>
          <w:b/>
          <w:bCs/>
          <w:sz w:val="56"/>
          <w:szCs w:val="56"/>
          <w:rtl/>
        </w:rPr>
        <w:t>בנושא</w:t>
      </w:r>
      <w:r>
        <w:rPr>
          <w:rFonts w:ascii="Assistant-Bold" w:cs="Assistant-Bold"/>
          <w:b/>
          <w:bCs/>
          <w:sz w:val="56"/>
          <w:szCs w:val="56"/>
        </w:rPr>
        <w:t xml:space="preserve"> </w:t>
      </w:r>
      <w:r w:rsidRPr="002459DA">
        <w:rPr>
          <w:rFonts w:ascii="Assistant-Bold" w:cs="Assistant-Bold"/>
          <w:b/>
          <w:bCs/>
          <w:sz w:val="56"/>
          <w:szCs w:val="56"/>
          <w:rtl/>
        </w:rPr>
        <w:t>זכויות פוליטיות</w:t>
      </w:r>
    </w:p>
    <w:p w14:paraId="396CC266" w14:textId="7AAE1B52" w:rsidR="0048796F" w:rsidRPr="00457F0F" w:rsidRDefault="00457F0F" w:rsidP="00457F0F">
      <w:pPr>
        <w:spacing w:line="360" w:lineRule="auto"/>
        <w:rPr>
          <w:rFonts w:asciiTheme="minorBidi" w:hAnsiTheme="minorBidi"/>
          <w:b/>
          <w:bCs/>
          <w:sz w:val="24"/>
          <w:szCs w:val="24"/>
          <w:rtl/>
        </w:rPr>
      </w:pPr>
      <w:r>
        <w:rPr>
          <w:rFonts w:asciiTheme="minorBidi" w:hAnsiTheme="minorBidi" w:hint="cs"/>
          <w:sz w:val="24"/>
          <w:szCs w:val="24"/>
          <w:rtl/>
        </w:rPr>
        <w:t>60. ה</w:t>
      </w:r>
      <w:r w:rsidRPr="00457F0F">
        <w:rPr>
          <w:rFonts w:asciiTheme="minorBidi" w:hAnsiTheme="minorBidi"/>
          <w:sz w:val="24"/>
          <w:szCs w:val="24"/>
          <w:rtl/>
        </w:rPr>
        <w:t>סבר כיצד מדינת ישראל מאפשרת למיעוטים החיים בה, לממש את זכויות הקבוצה שלהם בשני תחומים</w:t>
      </w:r>
      <w:r w:rsidRPr="00457F0F">
        <w:rPr>
          <w:rFonts w:asciiTheme="minorBidi" w:hAnsiTheme="minorBidi"/>
          <w:sz w:val="24"/>
          <w:szCs w:val="24"/>
        </w:rPr>
        <w:t>.</w:t>
      </w:r>
    </w:p>
    <w:p w14:paraId="2E4FAB70" w14:textId="77777777" w:rsidR="00457F0F" w:rsidRDefault="00457F0F" w:rsidP="00457F0F">
      <w:pPr>
        <w:spacing w:line="360" w:lineRule="auto"/>
        <w:rPr>
          <w:rFonts w:asciiTheme="minorBidi" w:hAnsiTheme="minorBidi"/>
          <w:sz w:val="24"/>
          <w:szCs w:val="24"/>
          <w:rtl/>
        </w:rPr>
      </w:pPr>
      <w:r>
        <w:rPr>
          <w:rFonts w:asciiTheme="minorBidi" w:hAnsiTheme="minorBidi" w:hint="cs"/>
          <w:sz w:val="24"/>
          <w:szCs w:val="24"/>
          <w:rtl/>
        </w:rPr>
        <w:t xml:space="preserve">61. </w:t>
      </w:r>
      <w:r w:rsidRPr="00457F0F">
        <w:rPr>
          <w:rFonts w:asciiTheme="minorBidi" w:hAnsiTheme="minorBidi"/>
          <w:sz w:val="24"/>
          <w:szCs w:val="24"/>
          <w:rtl/>
        </w:rPr>
        <w:t>הסבר מהו ההבדל בין זכויות קבוצה לבין זכויות אדם ואזרח</w:t>
      </w:r>
      <w:r>
        <w:rPr>
          <w:rFonts w:asciiTheme="minorBidi" w:hAnsiTheme="minorBidi" w:hint="cs"/>
          <w:sz w:val="24"/>
          <w:szCs w:val="24"/>
          <w:rtl/>
        </w:rPr>
        <w:t xml:space="preserve">. </w:t>
      </w:r>
    </w:p>
    <w:p w14:paraId="41604AB5" w14:textId="77777777" w:rsidR="00457F0F" w:rsidRDefault="00457F0F" w:rsidP="00457F0F">
      <w:pPr>
        <w:spacing w:line="360" w:lineRule="auto"/>
        <w:rPr>
          <w:rFonts w:asciiTheme="minorBidi" w:hAnsiTheme="minorBidi"/>
          <w:sz w:val="24"/>
          <w:szCs w:val="24"/>
          <w:rtl/>
        </w:rPr>
      </w:pPr>
      <w:r>
        <w:rPr>
          <w:rFonts w:asciiTheme="minorBidi" w:hAnsiTheme="minorBidi" w:hint="cs"/>
          <w:sz w:val="24"/>
          <w:szCs w:val="24"/>
          <w:rtl/>
        </w:rPr>
        <w:t xml:space="preserve">62. </w:t>
      </w:r>
      <w:r w:rsidRPr="00457F0F">
        <w:rPr>
          <w:rFonts w:asciiTheme="minorBidi" w:hAnsiTheme="minorBidi"/>
          <w:sz w:val="24"/>
          <w:szCs w:val="24"/>
          <w:rtl/>
        </w:rPr>
        <w:t>לכבוד חג הקורבן, שחוגגים המוסלמים והדרוזים, הודיעה רשות הטבע והגנים כי תערוך בשמורות הטבע סיורים וסדנאות בשפה הערבית ותפיק עלוני הסברה ומערכי הדרכה בערבית. פעילויות אלו מיועדות לחוגגים, שמבלים ונופשים בשמורות במהלך החג. המבקרים בשמורות הביעו שביעות רצון מן היוזמה, וביקשו כי הרשות תמשיך בפעילויות אלו בכל ימות השנה</w:t>
      </w:r>
      <w:r>
        <w:rPr>
          <w:rFonts w:asciiTheme="minorBidi" w:hAnsiTheme="minorBidi" w:hint="cs"/>
          <w:sz w:val="24"/>
          <w:szCs w:val="24"/>
          <w:rtl/>
        </w:rPr>
        <w:t xml:space="preserve">. </w:t>
      </w:r>
    </w:p>
    <w:p w14:paraId="5B3CE19B" w14:textId="7106E528" w:rsidR="0048796F" w:rsidRPr="00457F0F" w:rsidRDefault="00457F0F" w:rsidP="00457F0F">
      <w:pPr>
        <w:pStyle w:val="a3"/>
        <w:numPr>
          <w:ilvl w:val="0"/>
          <w:numId w:val="23"/>
        </w:numPr>
        <w:spacing w:line="360" w:lineRule="auto"/>
        <w:rPr>
          <w:rFonts w:asciiTheme="minorBidi" w:hAnsiTheme="minorBidi"/>
          <w:b/>
          <w:bCs/>
          <w:sz w:val="24"/>
          <w:szCs w:val="24"/>
        </w:rPr>
      </w:pPr>
      <w:r w:rsidRPr="00457F0F">
        <w:rPr>
          <w:rFonts w:asciiTheme="minorBidi" w:hAnsiTheme="minorBidi"/>
          <w:sz w:val="24"/>
          <w:szCs w:val="24"/>
          <w:rtl/>
        </w:rPr>
        <w:t>ציין והצג את סוג הזכויות שמתממש באמצעות היוזמה של רשות הטבע והגנים. הסבר כיצד סוג הזכויות הזה בא לידי ביטוי בקטע</w:t>
      </w:r>
      <w:r>
        <w:rPr>
          <w:rFonts w:asciiTheme="minorBidi" w:hAnsiTheme="minorBidi" w:hint="cs"/>
          <w:sz w:val="24"/>
          <w:szCs w:val="24"/>
          <w:rtl/>
        </w:rPr>
        <w:t>.</w:t>
      </w:r>
      <w:bookmarkStart w:id="0" w:name="_GoBack"/>
      <w:bookmarkEnd w:id="0"/>
    </w:p>
    <w:sectPr w:rsidR="0048796F" w:rsidRPr="00457F0F" w:rsidSect="004239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f-Regular">
    <w:altName w:val="Arial"/>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sistant-Bold">
    <w:altName w:val="Arial"/>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4EB4"/>
    <w:multiLevelType w:val="hybridMultilevel"/>
    <w:tmpl w:val="1334165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C180E"/>
    <w:multiLevelType w:val="hybridMultilevel"/>
    <w:tmpl w:val="2F52AA0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67B23"/>
    <w:multiLevelType w:val="hybridMultilevel"/>
    <w:tmpl w:val="80B8827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B06A8"/>
    <w:multiLevelType w:val="hybridMultilevel"/>
    <w:tmpl w:val="17D45F9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C0BDB"/>
    <w:multiLevelType w:val="hybridMultilevel"/>
    <w:tmpl w:val="206C265C"/>
    <w:lvl w:ilvl="0" w:tplc="AC42E5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00442"/>
    <w:multiLevelType w:val="hybridMultilevel"/>
    <w:tmpl w:val="698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32CA4"/>
    <w:multiLevelType w:val="hybridMultilevel"/>
    <w:tmpl w:val="9DB4987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F08F4"/>
    <w:multiLevelType w:val="hybridMultilevel"/>
    <w:tmpl w:val="2E0AB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212DE2"/>
    <w:multiLevelType w:val="hybridMultilevel"/>
    <w:tmpl w:val="47A856DC"/>
    <w:lvl w:ilvl="0" w:tplc="CAF0F42E">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03F07"/>
    <w:multiLevelType w:val="hybridMultilevel"/>
    <w:tmpl w:val="75CEFB6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4B3DD7"/>
    <w:multiLevelType w:val="hybridMultilevel"/>
    <w:tmpl w:val="6098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550B9"/>
    <w:multiLevelType w:val="hybridMultilevel"/>
    <w:tmpl w:val="11AEA26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0176EF"/>
    <w:multiLevelType w:val="hybridMultilevel"/>
    <w:tmpl w:val="472012EC"/>
    <w:lvl w:ilvl="0" w:tplc="6352D39A">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63150E"/>
    <w:multiLevelType w:val="hybridMultilevel"/>
    <w:tmpl w:val="C6B8FF5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7914C7"/>
    <w:multiLevelType w:val="hybridMultilevel"/>
    <w:tmpl w:val="862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375BA"/>
    <w:multiLevelType w:val="hybridMultilevel"/>
    <w:tmpl w:val="5A0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A51EB"/>
    <w:multiLevelType w:val="hybridMultilevel"/>
    <w:tmpl w:val="6EECBCB6"/>
    <w:lvl w:ilvl="0" w:tplc="3B2EC5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76164"/>
    <w:multiLevelType w:val="hybridMultilevel"/>
    <w:tmpl w:val="1572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D22AC"/>
    <w:multiLevelType w:val="hybridMultilevel"/>
    <w:tmpl w:val="9AEE2F5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DC133E"/>
    <w:multiLevelType w:val="hybridMultilevel"/>
    <w:tmpl w:val="B4E08B4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A26194"/>
    <w:multiLevelType w:val="hybridMultilevel"/>
    <w:tmpl w:val="76FC20E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187BF2"/>
    <w:multiLevelType w:val="hybridMultilevel"/>
    <w:tmpl w:val="7EA6374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6A7E1D"/>
    <w:multiLevelType w:val="hybridMultilevel"/>
    <w:tmpl w:val="7D6653D2"/>
    <w:lvl w:ilvl="0" w:tplc="04090001">
      <w:start w:val="1"/>
      <w:numFmt w:val="bullet"/>
      <w:lvlText w:val=""/>
      <w:lvlJc w:val="left"/>
      <w:pPr>
        <w:ind w:left="720" w:hanging="360"/>
      </w:pPr>
      <w:rPr>
        <w:rFonts w:ascii="Symbol" w:hAnsi="Symbol" w:hint="default"/>
      </w:rPr>
    </w:lvl>
    <w:lvl w:ilvl="1" w:tplc="23609C12">
      <w:numFmt w:val="bullet"/>
      <w:lvlText w:val="-"/>
      <w:lvlJc w:val="left"/>
      <w:pPr>
        <w:ind w:left="1440" w:hanging="360"/>
      </w:pPr>
      <w:rPr>
        <w:rFonts w:ascii="Alef-Regular" w:eastAsiaTheme="minorHAnsi" w:hAnsiTheme="minorHAnsi" w:cs="Alef-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2"/>
  </w:num>
  <w:num w:numId="4">
    <w:abstractNumId w:val="16"/>
  </w:num>
  <w:num w:numId="5">
    <w:abstractNumId w:val="4"/>
  </w:num>
  <w:num w:numId="6">
    <w:abstractNumId w:val="5"/>
  </w:num>
  <w:num w:numId="7">
    <w:abstractNumId w:val="0"/>
  </w:num>
  <w:num w:numId="8">
    <w:abstractNumId w:val="6"/>
  </w:num>
  <w:num w:numId="9">
    <w:abstractNumId w:val="8"/>
  </w:num>
  <w:num w:numId="10">
    <w:abstractNumId w:val="12"/>
  </w:num>
  <w:num w:numId="11">
    <w:abstractNumId w:val="18"/>
  </w:num>
  <w:num w:numId="12">
    <w:abstractNumId w:val="20"/>
  </w:num>
  <w:num w:numId="13">
    <w:abstractNumId w:val="19"/>
  </w:num>
  <w:num w:numId="14">
    <w:abstractNumId w:val="9"/>
  </w:num>
  <w:num w:numId="15">
    <w:abstractNumId w:val="3"/>
  </w:num>
  <w:num w:numId="16">
    <w:abstractNumId w:val="17"/>
  </w:num>
  <w:num w:numId="17">
    <w:abstractNumId w:val="2"/>
  </w:num>
  <w:num w:numId="18">
    <w:abstractNumId w:val="7"/>
  </w:num>
  <w:num w:numId="19">
    <w:abstractNumId w:val="1"/>
  </w:num>
  <w:num w:numId="20">
    <w:abstractNumId w:val="13"/>
  </w:num>
  <w:num w:numId="21">
    <w:abstractNumId w:val="1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205"/>
    <w:rsid w:val="000E076F"/>
    <w:rsid w:val="001653B3"/>
    <w:rsid w:val="002459DA"/>
    <w:rsid w:val="0029360D"/>
    <w:rsid w:val="003E6E0E"/>
    <w:rsid w:val="004239E9"/>
    <w:rsid w:val="00457F0F"/>
    <w:rsid w:val="0047652F"/>
    <w:rsid w:val="0048796F"/>
    <w:rsid w:val="004B0205"/>
    <w:rsid w:val="00562992"/>
    <w:rsid w:val="00667828"/>
    <w:rsid w:val="006773A4"/>
    <w:rsid w:val="0078181A"/>
    <w:rsid w:val="00793ADC"/>
    <w:rsid w:val="0079404E"/>
    <w:rsid w:val="00953BFD"/>
    <w:rsid w:val="00AC189E"/>
    <w:rsid w:val="00BE26D5"/>
    <w:rsid w:val="00C82679"/>
    <w:rsid w:val="00D30322"/>
    <w:rsid w:val="00D60A86"/>
    <w:rsid w:val="00DC568C"/>
    <w:rsid w:val="00E60BCD"/>
    <w:rsid w:val="00FB01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C379"/>
  <w15:docId w15:val="{CC423123-899F-47B5-BC3B-4EDEC162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2">
    <w:name w:val="heading 2"/>
    <w:basedOn w:val="a"/>
    <w:link w:val="20"/>
    <w:uiPriority w:val="9"/>
    <w:qFormat/>
    <w:rsid w:val="00BE26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53B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BE26D5"/>
    <w:rPr>
      <w:rFonts w:ascii="Times New Roman" w:eastAsia="Times New Roman" w:hAnsi="Times New Roman" w:cs="Times New Roman"/>
      <w:b/>
      <w:bCs/>
      <w:sz w:val="36"/>
      <w:szCs w:val="36"/>
    </w:rPr>
  </w:style>
  <w:style w:type="paragraph" w:styleId="a3">
    <w:name w:val="List Paragraph"/>
    <w:basedOn w:val="a"/>
    <w:uiPriority w:val="34"/>
    <w:qFormat/>
    <w:rsid w:val="00BE2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09646">
      <w:bodyDiv w:val="1"/>
      <w:marLeft w:val="0"/>
      <w:marRight w:val="0"/>
      <w:marTop w:val="0"/>
      <w:marBottom w:val="0"/>
      <w:divBdr>
        <w:top w:val="none" w:sz="0" w:space="0" w:color="auto"/>
        <w:left w:val="none" w:sz="0" w:space="0" w:color="auto"/>
        <w:bottom w:val="none" w:sz="0" w:space="0" w:color="auto"/>
        <w:right w:val="none" w:sz="0" w:space="0" w:color="auto"/>
      </w:divBdr>
    </w:div>
    <w:div w:id="439494078">
      <w:bodyDiv w:val="1"/>
      <w:marLeft w:val="0"/>
      <w:marRight w:val="0"/>
      <w:marTop w:val="0"/>
      <w:marBottom w:val="0"/>
      <w:divBdr>
        <w:top w:val="none" w:sz="0" w:space="0" w:color="auto"/>
        <w:left w:val="none" w:sz="0" w:space="0" w:color="auto"/>
        <w:bottom w:val="none" w:sz="0" w:space="0" w:color="auto"/>
        <w:right w:val="none" w:sz="0" w:space="0" w:color="auto"/>
      </w:divBdr>
    </w:div>
    <w:div w:id="11132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517</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Ayelet</dc:creator>
  <cp:lastModifiedBy>ayelet paleiov</cp:lastModifiedBy>
  <cp:revision>3</cp:revision>
  <dcterms:created xsi:type="dcterms:W3CDTF">2019-09-04T14:26:00Z</dcterms:created>
  <dcterms:modified xsi:type="dcterms:W3CDTF">2019-09-04T14:29:00Z</dcterms:modified>
</cp:coreProperties>
</file>